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A0E4" w14:textId="77777777" w:rsidR="00865F29" w:rsidRDefault="00865F29" w:rsidP="009175A0">
      <w:pPr>
        <w:spacing w:line="276" w:lineRule="auto"/>
        <w:jc w:val="center"/>
        <w:rPr>
          <w:rFonts w:ascii="Source Sans Pro" w:eastAsia="Calibri" w:hAnsi="Source Sans Pro" w:cs="Arial"/>
          <w:b/>
          <w:color w:val="000000"/>
          <w:sz w:val="28"/>
          <w:szCs w:val="28"/>
        </w:rPr>
      </w:pPr>
    </w:p>
    <w:p w14:paraId="14E133B0" w14:textId="77777777" w:rsidR="005A3C32" w:rsidRDefault="005A3C32" w:rsidP="009175A0">
      <w:pPr>
        <w:spacing w:line="276" w:lineRule="auto"/>
        <w:jc w:val="center"/>
        <w:rPr>
          <w:rFonts w:ascii="Source Sans Pro" w:eastAsia="Calibri" w:hAnsi="Source Sans Pro" w:cs="Arial"/>
          <w:b/>
          <w:color w:val="000000"/>
          <w:sz w:val="28"/>
          <w:szCs w:val="28"/>
        </w:rPr>
      </w:pPr>
    </w:p>
    <w:p w14:paraId="4AEF278D" w14:textId="768CDC02" w:rsidR="005A3C32" w:rsidRPr="00F1219F" w:rsidRDefault="005A3C32" w:rsidP="009175A0">
      <w:pPr>
        <w:spacing w:line="276" w:lineRule="auto"/>
        <w:jc w:val="center"/>
        <w:rPr>
          <w:rFonts w:ascii="Source Sans Pro" w:eastAsia="Calibri" w:hAnsi="Source Sans Pro" w:cs="Arial"/>
          <w:b/>
          <w:color w:val="000000"/>
          <w:sz w:val="32"/>
          <w:szCs w:val="32"/>
        </w:rPr>
      </w:pPr>
      <w:r w:rsidRPr="00F1219F">
        <w:rPr>
          <w:rFonts w:ascii="Source Sans Pro" w:eastAsia="Calibri" w:hAnsi="Source Sans Pro" w:cs="Arial"/>
          <w:b/>
          <w:color w:val="000000"/>
          <w:sz w:val="32"/>
          <w:szCs w:val="32"/>
        </w:rPr>
        <w:t xml:space="preserve">FINA POZIVA SVE PODUZETNIKE NA PREDAJU GFI-A </w:t>
      </w:r>
    </w:p>
    <w:p w14:paraId="0D4DA05D" w14:textId="067ED647" w:rsidR="009175A0" w:rsidRPr="00F1219F" w:rsidRDefault="005A3C32" w:rsidP="009175A0">
      <w:pPr>
        <w:spacing w:line="276" w:lineRule="auto"/>
        <w:jc w:val="center"/>
        <w:rPr>
          <w:rFonts w:ascii="Source Sans Pro" w:eastAsia="Calibri" w:hAnsi="Source Sans Pro" w:cs="Arial"/>
          <w:b/>
          <w:color w:val="000000"/>
          <w:sz w:val="32"/>
          <w:szCs w:val="32"/>
        </w:rPr>
      </w:pPr>
      <w:r w:rsidRPr="00F1219F">
        <w:rPr>
          <w:rFonts w:ascii="Source Sans Pro" w:eastAsia="Calibri" w:hAnsi="Source Sans Pro" w:cs="Arial"/>
          <w:b/>
          <w:color w:val="000000"/>
          <w:sz w:val="32"/>
          <w:szCs w:val="32"/>
        </w:rPr>
        <w:t>DO 30. TRAVNJA 2024. GODINE</w:t>
      </w:r>
    </w:p>
    <w:p w14:paraId="69B3F9C4" w14:textId="77777777" w:rsidR="00865F29" w:rsidRDefault="00865F29" w:rsidP="009175A0">
      <w:pPr>
        <w:spacing w:line="276" w:lineRule="auto"/>
        <w:rPr>
          <w:rFonts w:ascii="Source Sans Pro" w:eastAsia="Calibri" w:hAnsi="Source Sans Pro" w:cs="Arial"/>
          <w:color w:val="000000"/>
          <w:sz w:val="22"/>
          <w:szCs w:val="22"/>
        </w:rPr>
      </w:pPr>
    </w:p>
    <w:p w14:paraId="600205FD" w14:textId="77777777" w:rsidR="005A3C32" w:rsidRPr="005A3C32" w:rsidRDefault="005A3C32" w:rsidP="005A3C32">
      <w:pPr>
        <w:spacing w:line="276" w:lineRule="auto"/>
        <w:jc w:val="center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Rok za predaju godišnjih financijskih izvještaja za statističke i druge potrebe za 2023. godinu je 30. travnja 2024., a za javnu objavu šest mjeseci po isteku poslovne godine</w:t>
      </w:r>
    </w:p>
    <w:p w14:paraId="66D92B2B" w14:textId="16B6BFB4" w:rsidR="009175A0" w:rsidRDefault="009175A0" w:rsidP="009175A0">
      <w:pPr>
        <w:spacing w:line="276" w:lineRule="auto"/>
        <w:jc w:val="center"/>
        <w:rPr>
          <w:rFonts w:ascii="Source Sans Pro" w:eastAsia="Calibri" w:hAnsi="Source Sans Pro" w:cs="Arial"/>
          <w:color w:val="000000"/>
          <w:sz w:val="22"/>
          <w:szCs w:val="22"/>
        </w:rPr>
      </w:pPr>
    </w:p>
    <w:p w14:paraId="7847D394" w14:textId="77777777" w:rsidR="005A3C32" w:rsidRDefault="005A3C32" w:rsidP="005A3C32">
      <w:pPr>
        <w:spacing w:line="276" w:lineRule="auto"/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</w:pPr>
    </w:p>
    <w:p w14:paraId="63B2C7C0" w14:textId="7C202567" w:rsidR="005A3C32" w:rsidRP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Fina poziva sve poduzetnike</w:t>
      </w: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, obveznike primjene Zakona o računovodstvu (NN br. 178/15, 120/16, 116/18, 42/20, 47/20, 114/22 i 82/23) da godišnje financijske izvještaja za 2023. godinu dostave Financijskoj agenciji u rokovima propisanim Zakonom i to:</w:t>
      </w:r>
    </w:p>
    <w:p w14:paraId="5CA5F7C6" w14:textId="77777777" w:rsidR="005A3C32" w:rsidRPr="005A3C32" w:rsidRDefault="005A3C32" w:rsidP="005A3C32">
      <w:pPr>
        <w:numPr>
          <w:ilvl w:val="0"/>
          <w:numId w:val="2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Za statističke i druge potrebe do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 30. travnja 2024. godine</w:t>
      </w:r>
    </w:p>
    <w:p w14:paraId="661F5DC4" w14:textId="77777777" w:rsidR="005A3C32" w:rsidRPr="005A3C32" w:rsidRDefault="005A3C32" w:rsidP="005A3C32">
      <w:pPr>
        <w:numPr>
          <w:ilvl w:val="0"/>
          <w:numId w:val="2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Za potrebe javne objave u roku od 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šest mjeseci po isteku poduzetnikove poslovne godine</w:t>
      </w:r>
    </w:p>
    <w:p w14:paraId="5C5D0530" w14:textId="77777777" w:rsidR="005A3C32" w:rsidRPr="005A3C32" w:rsidRDefault="005A3C32" w:rsidP="005A3C32">
      <w:pPr>
        <w:numPr>
          <w:ilvl w:val="0"/>
          <w:numId w:val="2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Konsolidirane godišnje financijske izvještaje za javnu objavu u roku od 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devet mjeseci po isteku poduzetnikove poslovne godine</w:t>
      </w:r>
    </w:p>
    <w:p w14:paraId="7A05E143" w14:textId="77777777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</w:p>
    <w:p w14:paraId="779CEC3C" w14:textId="1E889D43" w:rsidR="005A3C32" w:rsidRP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Do 30. travnja 2024. za statističke i druge potrebe, u sklopu godišnjeg financijskog izvještaja, 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svi poduzetnici trebaju u Finu dostaviti</w:t>
      </w: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:</w:t>
      </w:r>
    </w:p>
    <w:p w14:paraId="5A1FA5EB" w14:textId="77777777" w:rsidR="005A3C32" w:rsidRPr="005A3C32" w:rsidRDefault="005A3C32" w:rsidP="005A3C32">
      <w:pPr>
        <w:numPr>
          <w:ilvl w:val="0"/>
          <w:numId w:val="3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Bilancu</w:t>
      </w:r>
    </w:p>
    <w:p w14:paraId="0B2D0669" w14:textId="77777777" w:rsidR="005A3C32" w:rsidRPr="005A3C32" w:rsidRDefault="005A3C32" w:rsidP="005A3C32">
      <w:pPr>
        <w:numPr>
          <w:ilvl w:val="0"/>
          <w:numId w:val="3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Račun dobitka i gubitka</w:t>
      </w:r>
    </w:p>
    <w:p w14:paraId="595B9C0C" w14:textId="77777777" w:rsidR="005A3C32" w:rsidRPr="005A3C32" w:rsidRDefault="005A3C32" w:rsidP="005A3C32">
      <w:pPr>
        <w:numPr>
          <w:ilvl w:val="0"/>
          <w:numId w:val="3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Dodatne podatke</w:t>
      </w:r>
    </w:p>
    <w:p w14:paraId="622CF773" w14:textId="77777777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</w:p>
    <w:p w14:paraId="2A7E5127" w14:textId="4E9FC3F2" w:rsidR="005A3C32" w:rsidRP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U roku od šest mjeseci po isteku poslovne godine za potrebe javne objave 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mikro i mali poduzetnici </w:t>
      </w: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trebaju Fini podnijeti:</w:t>
      </w:r>
    </w:p>
    <w:p w14:paraId="4AFC0202" w14:textId="77777777" w:rsidR="005A3C32" w:rsidRPr="005A3C32" w:rsidRDefault="005A3C32" w:rsidP="005A3C32">
      <w:pPr>
        <w:numPr>
          <w:ilvl w:val="0"/>
          <w:numId w:val="4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Bilancu</w:t>
      </w:r>
    </w:p>
    <w:p w14:paraId="40E5F373" w14:textId="77777777" w:rsidR="005A3C32" w:rsidRPr="005A3C32" w:rsidRDefault="005A3C32" w:rsidP="005A3C32">
      <w:pPr>
        <w:numPr>
          <w:ilvl w:val="0"/>
          <w:numId w:val="4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Račun dobiti i gubitka</w:t>
      </w:r>
    </w:p>
    <w:p w14:paraId="50B94BC2" w14:textId="77777777" w:rsidR="005A3C32" w:rsidRPr="005A3C32" w:rsidRDefault="005A3C32" w:rsidP="005A3C32">
      <w:pPr>
        <w:numPr>
          <w:ilvl w:val="0"/>
          <w:numId w:val="4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Bilješke uz financijske izvještaje</w:t>
      </w:r>
    </w:p>
    <w:p w14:paraId="6F9C282B" w14:textId="77777777" w:rsidR="005A3C32" w:rsidRPr="005A3C32" w:rsidRDefault="005A3C32" w:rsidP="005A3C32">
      <w:pPr>
        <w:numPr>
          <w:ilvl w:val="0"/>
          <w:numId w:val="4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Odluku o utvrđivanju GFI-a</w:t>
      </w:r>
    </w:p>
    <w:p w14:paraId="54BDD987" w14:textId="77777777" w:rsidR="005A3C32" w:rsidRPr="005A3C32" w:rsidRDefault="005A3C32" w:rsidP="005A3C32">
      <w:pPr>
        <w:numPr>
          <w:ilvl w:val="0"/>
          <w:numId w:val="4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Odluku o raspodjeli dobitka ili pokriću gubitka</w:t>
      </w:r>
    </w:p>
    <w:p w14:paraId="124EFD11" w14:textId="77777777" w:rsidR="005A3C32" w:rsidRPr="005A3C32" w:rsidRDefault="005A3C32" w:rsidP="005A3C32">
      <w:pPr>
        <w:numPr>
          <w:ilvl w:val="0"/>
          <w:numId w:val="4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Revizorsko izvješće (ako su obveznici revizije)</w:t>
      </w:r>
    </w:p>
    <w:p w14:paraId="09351EB8" w14:textId="77777777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</w:pPr>
    </w:p>
    <w:p w14:paraId="54B41B0F" w14:textId="169C6756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Srednje veliki i veliki poduzetnici </w:t>
      </w: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za potrebe javne objave u roku od šest mjeseci po isteku poslovne godine trebaju u Finu dostaviti:</w:t>
      </w:r>
    </w:p>
    <w:p w14:paraId="287DED55" w14:textId="2FDD2B68" w:rsid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Bilancu</w:t>
      </w:r>
    </w:p>
    <w:p w14:paraId="52D70242" w14:textId="1D7E70C6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</w:p>
    <w:p w14:paraId="16B92AC2" w14:textId="77777777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</w:p>
    <w:p w14:paraId="20299FCD" w14:textId="77E42CFF" w:rsidR="005A3C32" w:rsidRDefault="005A3C32" w:rsidP="005A3C32">
      <w:pPr>
        <w:spacing w:line="276" w:lineRule="auto"/>
        <w:ind w:left="720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</w:p>
    <w:p w14:paraId="079F3551" w14:textId="77777777" w:rsidR="005A3C32" w:rsidRPr="005A3C32" w:rsidRDefault="005A3C32" w:rsidP="005A3C32">
      <w:pPr>
        <w:spacing w:line="276" w:lineRule="auto"/>
        <w:ind w:left="720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</w:p>
    <w:p w14:paraId="02069100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Račun dobiti i gubitka + izvještaj ostalom sveobuhvatnom dobitku (za obveznike primjene MSFI-ja)</w:t>
      </w:r>
    </w:p>
    <w:p w14:paraId="50F56C8A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Bilješke uz financijske izvještaje</w:t>
      </w:r>
    </w:p>
    <w:p w14:paraId="7251C52C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Izvještaj o novčanim tokovima</w:t>
      </w:r>
    </w:p>
    <w:p w14:paraId="46060E10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Izvještaj o promjenama kapitala</w:t>
      </w:r>
    </w:p>
    <w:p w14:paraId="715656FF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Revizorsko izvješće</w:t>
      </w:r>
    </w:p>
    <w:p w14:paraId="18547704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Godišnje izvješće i izvješće poslovodstva</w:t>
      </w:r>
    </w:p>
    <w:p w14:paraId="7B668A06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Nefinancijsko izvješće (ako je obveznik)</w:t>
      </w:r>
    </w:p>
    <w:p w14:paraId="27CA0383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Odluku o utvrđivanju GFI-ja</w:t>
      </w:r>
    </w:p>
    <w:p w14:paraId="0BF591D5" w14:textId="77777777" w:rsidR="005A3C32" w:rsidRPr="005A3C32" w:rsidRDefault="005A3C32" w:rsidP="005A3C32">
      <w:pPr>
        <w:numPr>
          <w:ilvl w:val="0"/>
          <w:numId w:val="5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Odluku o raspodjeli dobitka ili pokriću gubitka.</w:t>
      </w:r>
    </w:p>
    <w:p w14:paraId="5CC2F07E" w14:textId="77777777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</w:p>
    <w:p w14:paraId="66E858AA" w14:textId="440C887E" w:rsidR="005A3C32" w:rsidRP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Kako bi 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izbjegli dodatne troškove,</w:t>
      </w: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 Financijska agencija poziva sve poduzetnike da na vrijeme predaju potrebne izvještaje.</w:t>
      </w:r>
      <w:r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 xml:space="preserve"> </w:t>
      </w: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Za obveznike koji ne dostave godišnji financijski izvještaj i svu propisanu dokumentaciju za statističke i druge potrebe i/ili u svrhu javne objave, propisana je novčana kazna u iznosu od 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1.320,00 do 13.270,00 eura, a odgovornoj osobi u iznosu od 660,00 do 2.650,00 eura.</w:t>
      </w: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 </w:t>
      </w:r>
    </w:p>
    <w:p w14:paraId="7DD67EBE" w14:textId="77777777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</w:pPr>
    </w:p>
    <w:p w14:paraId="7A9E6C1D" w14:textId="2C3D4C6B" w:rsidR="005A3C32" w:rsidRP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Izvještaj</w:t>
      </w:r>
      <w:r w:rsidR="008D6255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e poduzetnici mogu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 xml:space="preserve"> dostaviti:</w:t>
      </w:r>
    </w:p>
    <w:p w14:paraId="2AA68621" w14:textId="60C8A613" w:rsidR="005A3C32" w:rsidRPr="005A3C32" w:rsidRDefault="005A3C32" w:rsidP="005A3C32">
      <w:pPr>
        <w:numPr>
          <w:ilvl w:val="0"/>
          <w:numId w:val="6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Putem </w:t>
      </w:r>
      <w:hyperlink r:id="rId8" w:tgtFrame="_blank" w:history="1">
        <w:r w:rsidR="008D6255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web a</w:t>
        </w:r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plikacije RGFI</w:t>
        </w:r>
      </w:hyperlink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, uz korištenje digitalnog certifikata</w:t>
      </w:r>
    </w:p>
    <w:p w14:paraId="5174618D" w14:textId="77777777" w:rsidR="005A3C32" w:rsidRPr="005A3C32" w:rsidRDefault="005A3C32" w:rsidP="005A3C32">
      <w:pPr>
        <w:numPr>
          <w:ilvl w:val="0"/>
          <w:numId w:val="6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Putem Fininog </w:t>
      </w:r>
      <w:hyperlink r:id="rId9" w:tgtFrame="_blank" w:history="1"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Virtualnog šaltera</w:t>
        </w:r>
      </w:hyperlink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 - Online servisa za predaju dokumentacije</w:t>
      </w:r>
    </w:p>
    <w:p w14:paraId="78CF3596" w14:textId="77777777" w:rsidR="005A3C32" w:rsidRPr="005A3C32" w:rsidRDefault="005A3C32" w:rsidP="005A3C32">
      <w:pPr>
        <w:numPr>
          <w:ilvl w:val="0"/>
          <w:numId w:val="6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Poštom</w:t>
      </w:r>
    </w:p>
    <w:p w14:paraId="4047B3C1" w14:textId="77777777" w:rsidR="005A3C32" w:rsidRPr="005A3C32" w:rsidRDefault="005A3C32" w:rsidP="005A3C32">
      <w:pPr>
        <w:numPr>
          <w:ilvl w:val="0"/>
          <w:numId w:val="6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Osobno u svim </w:t>
      </w:r>
      <w:hyperlink r:id="rId10" w:history="1"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Fininim poslovnicama</w:t>
        </w:r>
      </w:hyperlink>
    </w:p>
    <w:p w14:paraId="4D03F4F3" w14:textId="77777777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</w:pPr>
    </w:p>
    <w:p w14:paraId="19C7BB1F" w14:textId="2D9EE336" w:rsidR="005A3C32" w:rsidRP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 xml:space="preserve">Sve informacije o predaji godišnjih izvještaja </w:t>
      </w:r>
      <w:r w:rsidR="00041D1B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 xml:space="preserve">poduzetnici </w:t>
      </w:r>
      <w:r w:rsidR="008D6255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 xml:space="preserve">mogu </w:t>
      </w:r>
      <w:r w:rsidR="00041D1B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dobiti</w:t>
      </w:r>
      <w:r w:rsidRPr="005A3C32">
        <w:rPr>
          <w:rFonts w:ascii="Source Sans Pro" w:eastAsia="Calibri" w:hAnsi="Source Sans Pro" w:cs="Arial"/>
          <w:b/>
          <w:bCs/>
          <w:color w:val="000000"/>
          <w:sz w:val="22"/>
          <w:szCs w:val="22"/>
          <w:lang w:val="hr-HR"/>
        </w:rPr>
        <w:t>:</w:t>
      </w:r>
    </w:p>
    <w:p w14:paraId="1E625D18" w14:textId="77777777" w:rsidR="005A3C32" w:rsidRPr="005A3C32" w:rsidRDefault="005A3C32" w:rsidP="005A3C32">
      <w:pPr>
        <w:numPr>
          <w:ilvl w:val="0"/>
          <w:numId w:val="7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Putem besplatnog telefona 0800 0080, od ponedjeljka do petka, od 7:30 do 22 sata te subotom od 8 do 13 sati</w:t>
      </w:r>
    </w:p>
    <w:p w14:paraId="3E9A2A79" w14:textId="45CB82E2" w:rsidR="005A3C32" w:rsidRPr="005A3C32" w:rsidRDefault="005A3C32" w:rsidP="005A3C32">
      <w:pPr>
        <w:numPr>
          <w:ilvl w:val="0"/>
          <w:numId w:val="7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Slanjem upita na e-mail, ovisno o sjedištu obveznika:</w:t>
      </w:r>
      <w:r w:rsidR="00EF3A14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 xml:space="preserve"> </w:t>
      </w: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Osijek: </w:t>
      </w:r>
      <w:hyperlink r:id="rId11" w:tgtFrame="_blank" w:history="1"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rgfi.os@fina.hr</w:t>
        </w:r>
      </w:hyperlink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, Rijeka: </w:t>
      </w:r>
      <w:hyperlink r:id="rId12" w:tgtFrame="_blank" w:history="1"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rgfi.ri@fina.hr</w:t>
        </w:r>
      </w:hyperlink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, Split: </w:t>
      </w:r>
      <w:hyperlink r:id="rId13" w:tgtFrame="_blank" w:history="1"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rgfi.st@fina.hr</w:t>
        </w:r>
      </w:hyperlink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, Zagreb: </w:t>
      </w:r>
      <w:hyperlink r:id="rId14" w:tgtFrame="_blank" w:history="1"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rgfi.zg@fina.hr</w:t>
        </w:r>
      </w:hyperlink>
    </w:p>
    <w:p w14:paraId="3B5C4C1C" w14:textId="4B6F7776" w:rsidR="005A3C32" w:rsidRPr="005A3C32" w:rsidRDefault="005A3C32" w:rsidP="005A3C32">
      <w:pPr>
        <w:numPr>
          <w:ilvl w:val="0"/>
          <w:numId w:val="7"/>
        </w:num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Na Fininoj stranici </w:t>
      </w:r>
      <w:hyperlink r:id="rId15" w:history="1"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Registar godišnjih financijskih izvještaja</w:t>
        </w:r>
      </w:hyperlink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 </w:t>
      </w:r>
    </w:p>
    <w:p w14:paraId="3CE8A614" w14:textId="77777777" w:rsid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</w:p>
    <w:p w14:paraId="5EE09414" w14:textId="28748DB9" w:rsidR="005A3C32" w:rsidRPr="005A3C32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  <w:lang w:val="hr-HR"/>
        </w:rPr>
      </w:pPr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Sve dodatne informacije poduzetnici mogu pronaći na Fininoj stranici </w:t>
      </w:r>
      <w:hyperlink r:id="rId16" w:history="1">
        <w:r w:rsidRPr="005A3C32">
          <w:rPr>
            <w:rStyle w:val="Hyperlink"/>
            <w:rFonts w:ascii="Source Sans Pro" w:eastAsia="Calibri" w:hAnsi="Source Sans Pro" w:cs="Arial"/>
            <w:sz w:val="22"/>
            <w:szCs w:val="22"/>
            <w:lang w:val="hr-HR"/>
          </w:rPr>
          <w:t>Registar godišnjih financijskih izvještaja: Odgovori na vaša najčešća pitanja</w:t>
        </w:r>
      </w:hyperlink>
      <w:r w:rsidRPr="005A3C32">
        <w:rPr>
          <w:rFonts w:ascii="Source Sans Pro" w:eastAsia="Calibri" w:hAnsi="Source Sans Pro" w:cs="Arial"/>
          <w:color w:val="000000"/>
          <w:sz w:val="22"/>
          <w:szCs w:val="22"/>
          <w:lang w:val="hr-HR"/>
        </w:rPr>
        <w:t>.</w:t>
      </w:r>
    </w:p>
    <w:p w14:paraId="7BE529DE" w14:textId="77777777" w:rsidR="005A3C32" w:rsidRPr="00AA7CE1" w:rsidRDefault="005A3C32" w:rsidP="005A3C32">
      <w:pPr>
        <w:spacing w:line="276" w:lineRule="auto"/>
        <w:jc w:val="both"/>
        <w:rPr>
          <w:rFonts w:ascii="Source Sans Pro" w:eastAsia="Calibri" w:hAnsi="Source Sans Pro" w:cs="Arial"/>
          <w:color w:val="000000"/>
          <w:sz w:val="22"/>
          <w:szCs w:val="22"/>
        </w:rPr>
      </w:pPr>
    </w:p>
    <w:sectPr w:rsidR="005A3C32" w:rsidRPr="00AA7CE1" w:rsidSect="006A6D19">
      <w:headerReference w:type="default" r:id="rId17"/>
      <w:footerReference w:type="default" r:id="rId18"/>
      <w:pgSz w:w="11906" w:h="16838"/>
      <w:pgMar w:top="2552" w:right="1418" w:bottom="1418" w:left="1418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D816" w14:textId="77777777" w:rsidR="00CB4ABD" w:rsidRDefault="00CB4ABD">
      <w:pPr>
        <w:rPr>
          <w:rFonts w:hint="eastAsia"/>
        </w:rPr>
      </w:pPr>
      <w:r>
        <w:separator/>
      </w:r>
    </w:p>
  </w:endnote>
  <w:endnote w:type="continuationSeparator" w:id="0">
    <w:p w14:paraId="358EB554" w14:textId="77777777" w:rsidR="00CB4ABD" w:rsidRDefault="00CB4A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F33D" w14:textId="77777777" w:rsidR="00E1231A" w:rsidRDefault="00E1231A">
    <w:pPr>
      <w:rPr>
        <w:rFonts w:hint="eastAsia"/>
      </w:rPr>
    </w:pPr>
  </w:p>
  <w:p w14:paraId="2973F9A4" w14:textId="77777777" w:rsidR="004246CE" w:rsidRDefault="004246CE">
    <w:pPr>
      <w:rPr>
        <w:rFonts w:hint="eastAsia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778"/>
      <w:gridCol w:w="3828"/>
    </w:tblGrid>
    <w:tr w:rsidR="00E1231A" w14:paraId="7B5F1207" w14:textId="77777777" w:rsidTr="00E1231A">
      <w:tc>
        <w:tcPr>
          <w:tcW w:w="2518" w:type="dxa"/>
        </w:tcPr>
        <w:p w14:paraId="101C8137" w14:textId="77777777" w:rsidR="00E1231A" w:rsidRDefault="00E1231A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Financijska agencija</w:t>
          </w:r>
        </w:p>
        <w:p w14:paraId="3095E2B1" w14:textId="77777777" w:rsidR="00E1231A" w:rsidRDefault="00E1231A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Ulica grada Vukovara 70</w:t>
          </w:r>
        </w:p>
        <w:p w14:paraId="2141485E" w14:textId="01266444" w:rsidR="00E1231A" w:rsidRDefault="00E1231A" w:rsidP="00E1231A">
          <w:pPr>
            <w:pStyle w:val="Footer"/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10000 Zagreb</w:t>
          </w:r>
        </w:p>
      </w:tc>
      <w:tc>
        <w:tcPr>
          <w:tcW w:w="2835" w:type="dxa"/>
        </w:tcPr>
        <w:p w14:paraId="075A8551" w14:textId="7B786293" w:rsidR="00E1231A" w:rsidRDefault="00E1231A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tel 01 612</w:t>
          </w:r>
          <w:r w:rsidR="00AD41BD">
            <w:rPr>
              <w:rFonts w:ascii="Source Sans Pro" w:hAnsi="Source Sans Pro" w:cs="Source Sans Pro"/>
              <w:color w:val="172A54"/>
              <w:sz w:val="18"/>
              <w:szCs w:val="18"/>
            </w:rPr>
            <w:t>8 0</w:t>
          </w:r>
          <w:r w:rsidR="007F7825">
            <w:rPr>
              <w:rFonts w:ascii="Source Sans Pro" w:hAnsi="Source Sans Pro" w:cs="Source Sans Pro"/>
              <w:color w:val="172A54"/>
              <w:sz w:val="18"/>
              <w:szCs w:val="18"/>
            </w:rPr>
            <w:t>64</w:t>
          </w: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, fax 01 6</w:t>
          </w:r>
          <w:r w:rsidR="007F7825">
            <w:rPr>
              <w:rFonts w:ascii="Source Sans Pro" w:hAnsi="Source Sans Pro" w:cs="Source Sans Pro"/>
              <w:color w:val="172A54"/>
              <w:sz w:val="18"/>
              <w:szCs w:val="18"/>
            </w:rPr>
            <w:t>304 267</w:t>
          </w:r>
          <w:r w:rsidR="00BA0FCC">
            <w:rPr>
              <w:rFonts w:ascii="Source Sans Pro" w:hAnsi="Source Sans Pro" w:cs="Source Sans Pro"/>
              <w:color w:val="172A54"/>
              <w:sz w:val="18"/>
              <w:szCs w:val="18"/>
            </w:rPr>
            <w:t xml:space="preserve"> </w:t>
          </w:r>
        </w:p>
        <w:p w14:paraId="36B928CD" w14:textId="0E84D948" w:rsidR="00E1231A" w:rsidRDefault="007F7825" w:rsidP="00E1231A">
          <w:pPr>
            <w:pStyle w:val="BasicParagraph"/>
            <w:rPr>
              <w:rFonts w:ascii="Source Sans Pro" w:hAnsi="Source Sans Pro" w:cs="Source Sans Pro"/>
              <w:sz w:val="20"/>
              <w:szCs w:val="20"/>
            </w:rPr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pr</w:t>
          </w:r>
          <w:r w:rsidR="00BA0FCC">
            <w:rPr>
              <w:rFonts w:ascii="Source Sans Pro" w:hAnsi="Source Sans Pro" w:cs="Source Sans Pro"/>
              <w:color w:val="172A54"/>
              <w:sz w:val="18"/>
              <w:szCs w:val="18"/>
            </w:rPr>
            <w:t>@</w:t>
          </w:r>
          <w:r w:rsidR="00E1231A">
            <w:rPr>
              <w:rFonts w:ascii="Source Sans Pro" w:hAnsi="Source Sans Pro" w:cs="Source Sans Pro"/>
              <w:color w:val="172A54"/>
              <w:sz w:val="18"/>
              <w:szCs w:val="18"/>
            </w:rPr>
            <w:t>fina.h</w:t>
          </w:r>
          <w:r w:rsidR="00E1231A">
            <w:rPr>
              <w:rFonts w:ascii="Source Sans Pro" w:hAnsi="Source Sans Pro" w:cs="Source Sans Pro"/>
              <w:sz w:val="20"/>
              <w:szCs w:val="20"/>
            </w:rPr>
            <w:t>r</w:t>
          </w:r>
        </w:p>
        <w:p w14:paraId="6081F55E" w14:textId="785F1909" w:rsidR="00E1231A" w:rsidRDefault="00E1231A" w:rsidP="00E1231A">
          <w:pPr>
            <w:pStyle w:val="Footer"/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www.fina.hr</w:t>
          </w:r>
        </w:p>
      </w:tc>
      <w:tc>
        <w:tcPr>
          <w:tcW w:w="3933" w:type="dxa"/>
        </w:tcPr>
        <w:p w14:paraId="115B2117" w14:textId="095A7385" w:rsidR="00E1231A" w:rsidRDefault="00AD41BD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Uprava</w:t>
          </w:r>
        </w:p>
        <w:p w14:paraId="7011192A" w14:textId="3F8F0C91" w:rsidR="00E1231A" w:rsidRDefault="007F7825" w:rsidP="00E1231A">
          <w:pPr>
            <w:pStyle w:val="BasicParagraph"/>
            <w:rPr>
              <w:rFonts w:ascii="Source Sans Pro" w:hAnsi="Source Sans Pro" w:cs="Source Sans Pro"/>
              <w:color w:val="172A54"/>
              <w:sz w:val="18"/>
              <w:szCs w:val="18"/>
            </w:rPr>
          </w:pPr>
          <w:r>
            <w:rPr>
              <w:rFonts w:ascii="Source Sans Pro" w:hAnsi="Source Sans Pro" w:cs="Source Sans Pro"/>
              <w:color w:val="172A54"/>
              <w:sz w:val="18"/>
              <w:szCs w:val="18"/>
            </w:rPr>
            <w:t>Služba za komunikacije i marketing</w:t>
          </w:r>
        </w:p>
        <w:p w14:paraId="74AF1254" w14:textId="49C9EAB4" w:rsidR="00E1231A" w:rsidRDefault="00E1231A" w:rsidP="00E1231A">
          <w:pPr>
            <w:pStyle w:val="Footer"/>
          </w:pPr>
        </w:p>
      </w:tc>
    </w:tr>
  </w:tbl>
  <w:p w14:paraId="545D68E0" w14:textId="5E5F16F5" w:rsidR="00784B8F" w:rsidRPr="00784B8F" w:rsidRDefault="00784B8F" w:rsidP="0078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344A" w14:textId="77777777" w:rsidR="00CB4ABD" w:rsidRDefault="00CB4A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BD3EFE" w14:textId="77777777" w:rsidR="00CB4ABD" w:rsidRDefault="00CB4A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FAED" w14:textId="56F41819" w:rsidR="00FE7874" w:rsidRPr="00DB529F" w:rsidRDefault="006024E5" w:rsidP="00DB529F">
    <w:pPr>
      <w:pStyle w:val="Header"/>
      <w:numPr>
        <w:ilvl w:val="0"/>
        <w:numId w:val="1"/>
      </w:numPr>
      <w:tabs>
        <w:tab w:val="clear" w:pos="4536"/>
        <w:tab w:val="clear" w:pos="9072"/>
        <w:tab w:val="left" w:pos="1065"/>
      </w:tabs>
      <w:rPr>
        <w:rFonts w:ascii="Source Sans Pro" w:hAnsi="Source Sans Pro"/>
        <w:sz w:val="20"/>
        <w:szCs w:val="20"/>
      </w:rPr>
    </w:pPr>
    <w:r w:rsidRPr="00DB529F">
      <w:rPr>
        <w:rFonts w:ascii="Source Sans Pro" w:hAnsi="Source Sans Pro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1832DE33" wp14:editId="323CB50C">
          <wp:simplePos x="0" y="0"/>
          <wp:positionH relativeFrom="column">
            <wp:posOffset>-887730</wp:posOffset>
          </wp:positionH>
          <wp:positionV relativeFrom="paragraph">
            <wp:posOffset>-396240</wp:posOffset>
          </wp:positionV>
          <wp:extent cx="7526020" cy="1438910"/>
          <wp:effectExtent l="0" t="0" r="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020" cy="143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B529F" w:rsidRPr="00DB529F">
      <w:rPr>
        <w:rFonts w:ascii="Source Sans Pro" w:hAnsi="Source Sans Pro"/>
        <w:sz w:val="20"/>
        <w:szCs w:val="20"/>
      </w:rPr>
      <w:t>P</w:t>
    </w:r>
    <w:r w:rsidR="005A3C32">
      <w:rPr>
        <w:rFonts w:ascii="Source Sans Pro" w:hAnsi="Source Sans Pro"/>
        <w:sz w:val="20"/>
        <w:szCs w:val="20"/>
      </w:rPr>
      <w:t>riopćenje</w:t>
    </w:r>
    <w:r w:rsidR="00DB529F" w:rsidRPr="00DB529F">
      <w:rPr>
        <w:rFonts w:ascii="Source Sans Pro" w:hAnsi="Source Sans Pro"/>
        <w:sz w:val="20"/>
        <w:szCs w:val="20"/>
      </w:rPr>
      <w:t xml:space="preserve"> za medije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00F"/>
    <w:multiLevelType w:val="multilevel"/>
    <w:tmpl w:val="113C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22F4"/>
    <w:multiLevelType w:val="multilevel"/>
    <w:tmpl w:val="20F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903C0"/>
    <w:multiLevelType w:val="multilevel"/>
    <w:tmpl w:val="2B3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412AC"/>
    <w:multiLevelType w:val="multilevel"/>
    <w:tmpl w:val="0E70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C7007"/>
    <w:multiLevelType w:val="multilevel"/>
    <w:tmpl w:val="2BE2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F1FA3"/>
    <w:multiLevelType w:val="multilevel"/>
    <w:tmpl w:val="CB96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34C55"/>
    <w:multiLevelType w:val="hybridMultilevel"/>
    <w:tmpl w:val="63DA036E"/>
    <w:lvl w:ilvl="0" w:tplc="F9889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A8"/>
    <w:rsid w:val="00016EB6"/>
    <w:rsid w:val="00041D1B"/>
    <w:rsid w:val="00060260"/>
    <w:rsid w:val="00074FE1"/>
    <w:rsid w:val="000F6D18"/>
    <w:rsid w:val="00150097"/>
    <w:rsid w:val="00220016"/>
    <w:rsid w:val="00226BEF"/>
    <w:rsid w:val="003458D8"/>
    <w:rsid w:val="003D73D5"/>
    <w:rsid w:val="00416B6D"/>
    <w:rsid w:val="004246CE"/>
    <w:rsid w:val="00447F6A"/>
    <w:rsid w:val="00476B18"/>
    <w:rsid w:val="004F7BA8"/>
    <w:rsid w:val="00510EA0"/>
    <w:rsid w:val="0058774C"/>
    <w:rsid w:val="005A3C32"/>
    <w:rsid w:val="005D760A"/>
    <w:rsid w:val="006024E5"/>
    <w:rsid w:val="006A0CEB"/>
    <w:rsid w:val="006A6D19"/>
    <w:rsid w:val="006B294F"/>
    <w:rsid w:val="006C36C2"/>
    <w:rsid w:val="006D2E63"/>
    <w:rsid w:val="006E0B7D"/>
    <w:rsid w:val="00744D3D"/>
    <w:rsid w:val="0076190E"/>
    <w:rsid w:val="007750D7"/>
    <w:rsid w:val="00784B8F"/>
    <w:rsid w:val="007F7825"/>
    <w:rsid w:val="00865F29"/>
    <w:rsid w:val="008D6255"/>
    <w:rsid w:val="009101A4"/>
    <w:rsid w:val="009175A0"/>
    <w:rsid w:val="00942149"/>
    <w:rsid w:val="009638BF"/>
    <w:rsid w:val="009E3A2F"/>
    <w:rsid w:val="00A045FB"/>
    <w:rsid w:val="00A04DF9"/>
    <w:rsid w:val="00A21F93"/>
    <w:rsid w:val="00A4473F"/>
    <w:rsid w:val="00A847F3"/>
    <w:rsid w:val="00A9722C"/>
    <w:rsid w:val="00AA7CE1"/>
    <w:rsid w:val="00AD41BD"/>
    <w:rsid w:val="00AF6A73"/>
    <w:rsid w:val="00B459BB"/>
    <w:rsid w:val="00B63F33"/>
    <w:rsid w:val="00B73098"/>
    <w:rsid w:val="00BA0FCC"/>
    <w:rsid w:val="00BE5902"/>
    <w:rsid w:val="00C572BE"/>
    <w:rsid w:val="00CB3C3D"/>
    <w:rsid w:val="00CB4ABD"/>
    <w:rsid w:val="00D31A13"/>
    <w:rsid w:val="00D61C2F"/>
    <w:rsid w:val="00DB3C6D"/>
    <w:rsid w:val="00DB529F"/>
    <w:rsid w:val="00DF11D2"/>
    <w:rsid w:val="00E1231A"/>
    <w:rsid w:val="00E14C23"/>
    <w:rsid w:val="00E661D0"/>
    <w:rsid w:val="00EF1DA8"/>
    <w:rsid w:val="00EF2110"/>
    <w:rsid w:val="00EF3A14"/>
    <w:rsid w:val="00F1219F"/>
    <w:rsid w:val="00F97EC0"/>
    <w:rsid w:val="00FD57C6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2E6C6"/>
  <w15:docId w15:val="{B6BC7558-1CDB-8A4C-84A5-3E72FDCA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hr-H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">
    <w:name w:val="Zadani font odlomka"/>
  </w:style>
  <w:style w:type="paragraph" w:customStyle="1" w:styleId="NoParagraphStyle">
    <w:name w:val="[No Paragraph Style]"/>
    <w:rsid w:val="00784B8F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bidi="ar-SA"/>
    </w:rPr>
  </w:style>
  <w:style w:type="paragraph" w:customStyle="1" w:styleId="BasicParagraph">
    <w:name w:val="[Basic Paragraph]"/>
    <w:basedOn w:val="NoParagraphStyle"/>
    <w:uiPriority w:val="99"/>
    <w:rsid w:val="00784B8F"/>
  </w:style>
  <w:style w:type="character" w:customStyle="1" w:styleId="FooterChar">
    <w:name w:val="Footer Char"/>
    <w:basedOn w:val="DefaultParagraphFont"/>
    <w:link w:val="Footer"/>
    <w:uiPriority w:val="99"/>
    <w:rsid w:val="00784B8F"/>
    <w:rPr>
      <w:rFonts w:ascii="Times New Roman" w:eastAsia="Times New Roman" w:hAnsi="Times New Roman" w:cs="Times New Roman"/>
      <w:lang w:val="hr-HR" w:bidi="ar-SA"/>
    </w:rPr>
  </w:style>
  <w:style w:type="character" w:styleId="Hyperlink">
    <w:name w:val="Hyperlink"/>
    <w:basedOn w:val="DefaultParagraphFont"/>
    <w:uiPriority w:val="99"/>
    <w:unhideWhenUsed/>
    <w:rsid w:val="00784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3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fi.fina.hr/IzvjestajiRGFI.web/main/home.jsp" TargetMode="External"/><Relationship Id="rId13" Type="http://schemas.openxmlformats.org/officeDocument/2006/relationships/hyperlink" Target="mailto:rgfi.st@fina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gfi.ri@fina.h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ina.hr/javne-usluge-za-poslovne-subjekte/registri/registar-godisnjih-financijskih-izvjestaja/odgovori-na-vasa-najcesca-pitanj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fi.os@fin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a.hr/javne-usluge-za-poslovne-subjekte/registri/registar-godisnjih-financijskih-izvjestaja" TargetMode="External"/><Relationship Id="rId10" Type="http://schemas.openxmlformats.org/officeDocument/2006/relationships/hyperlink" Target="https://www.fina.hr/poslovni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pd.fina.hr/" TargetMode="External"/><Relationship Id="rId14" Type="http://schemas.openxmlformats.org/officeDocument/2006/relationships/hyperlink" Target="mailto:rgfi.zg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C47DC-C08F-4969-A1D3-E96BC50D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Zagreb, 13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13</dc:title>
  <dc:creator>bblasin</dc:creator>
  <cp:lastModifiedBy>Marina Stojanović</cp:lastModifiedBy>
  <cp:revision>7</cp:revision>
  <cp:lastPrinted>2023-10-26T10:25:00Z</cp:lastPrinted>
  <dcterms:created xsi:type="dcterms:W3CDTF">2024-03-06T09:55:00Z</dcterms:created>
  <dcterms:modified xsi:type="dcterms:W3CDTF">2024-03-06T10:57:00Z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2023-09-19T13:16:33Z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cf30afd1-5a3c-4baf-b234-25983274580d</vt:lpwstr>
  </property>
  <property fmtid="{D5CDD505-2E9C-101B-9397-08002B2CF9AE}" pid="8" name="MSIP_Label_af918248-9eb2-405f-9462-498831db6fe7_ContentBits">
    <vt:lpwstr>0</vt:lpwstr>
  </property>
</Properties>
</file>