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C8" w:rsidRDefault="00466FEA" w:rsidP="00605211">
      <w:pPr>
        <w:tabs>
          <w:tab w:val="left" w:pos="567"/>
        </w:tabs>
        <w:spacing w:before="60"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</w:t>
      </w:r>
      <w:r w:rsidR="00A93124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PODUZETNIKA </w:t>
      </w: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</w:t>
      </w:r>
      <w:r w:rsidR="00EB5466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DUBROVNIK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0532B3">
        <w:rPr>
          <w:rFonts w:ascii="Arial" w:hAnsi="Arial" w:cs="Arial"/>
          <w:b/>
          <w:color w:val="244061" w:themeColor="accent1" w:themeShade="80"/>
          <w:sz w:val="20"/>
          <w:szCs w:val="20"/>
        </w:rPr>
        <w:t>,</w:t>
      </w:r>
      <w:r w:rsid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</w:p>
    <w:p w:rsidR="00466FEA" w:rsidRPr="00B46D49" w:rsidRDefault="000532B3" w:rsidP="00605211">
      <w:pPr>
        <w:tabs>
          <w:tab w:val="left" w:pos="567"/>
        </w:tabs>
        <w:spacing w:before="60" w:after="0" w:line="240" w:lineRule="auto"/>
        <w:ind w:left="567" w:hanging="567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8448C8"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RAZDOBLJ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8448C8"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OD 20</w:t>
      </w:r>
      <w:r w:rsidR="007F05A3">
        <w:rPr>
          <w:rFonts w:ascii="Arial" w:hAnsi="Arial" w:cs="Arial"/>
          <w:b/>
          <w:color w:val="244061" w:themeColor="accent1" w:themeShade="80"/>
          <w:sz w:val="20"/>
          <w:szCs w:val="20"/>
        </w:rPr>
        <w:t>1</w:t>
      </w:r>
      <w:r w:rsidR="009E3EB2">
        <w:rPr>
          <w:rFonts w:ascii="Arial" w:hAnsi="Arial" w:cs="Arial"/>
          <w:b/>
          <w:color w:val="244061" w:themeColor="accent1" w:themeShade="80"/>
          <w:sz w:val="20"/>
          <w:szCs w:val="20"/>
        </w:rPr>
        <w:t>6</w:t>
      </w:r>
      <w:r w:rsidR="008448C8" w:rsidRPr="008448C8">
        <w:rPr>
          <w:rFonts w:ascii="Arial" w:hAnsi="Arial" w:cs="Arial"/>
          <w:b/>
          <w:color w:val="244061" w:themeColor="accent1" w:themeShade="80"/>
          <w:sz w:val="20"/>
          <w:szCs w:val="20"/>
        </w:rPr>
        <w:t>. – 20</w:t>
      </w:r>
      <w:r w:rsidR="009E3EB2">
        <w:rPr>
          <w:rFonts w:ascii="Arial" w:hAnsi="Arial" w:cs="Arial"/>
          <w:b/>
          <w:color w:val="244061" w:themeColor="accent1" w:themeShade="80"/>
          <w:sz w:val="20"/>
          <w:szCs w:val="20"/>
        </w:rPr>
        <w:t>20</w:t>
      </w:r>
      <w:r w:rsidR="009A72EC">
        <w:rPr>
          <w:rFonts w:ascii="Arial" w:hAnsi="Arial" w:cs="Arial"/>
          <w:b/>
          <w:color w:val="244061" w:themeColor="accent1" w:themeShade="80"/>
          <w:sz w:val="20"/>
          <w:szCs w:val="20"/>
        </w:rPr>
        <w:t>.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GODINE</w:t>
      </w:r>
    </w:p>
    <w:p w:rsidR="00B33862" w:rsidRDefault="001F7D1D" w:rsidP="00F95045">
      <w:pPr>
        <w:tabs>
          <w:tab w:val="left" w:pos="0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U razdoblju od 20</w:t>
      </w:r>
      <w:r w:rsidR="007F05A3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9E3EB2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. do 20</w:t>
      </w:r>
      <w:r w:rsidR="009E3EB2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broj poduzetnika čije je sjedište u Dubrovniku </w:t>
      </w:r>
      <w:r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povećao se s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2.006</w:t>
      </w:r>
      <w:r w:rsidR="006D542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6D542E" w:rsidRPr="000427FA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2B3BED" w:rsidRPr="000427F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AC315C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F6ACA" w:rsidRPr="000427FA">
        <w:rPr>
          <w:rFonts w:ascii="Arial" w:hAnsi="Arial" w:cs="Arial"/>
          <w:color w:val="244061" w:themeColor="accent1" w:themeShade="80"/>
          <w:sz w:val="20"/>
          <w:szCs w:val="20"/>
        </w:rPr>
        <w:t>š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to je </w:t>
      </w:r>
      <w:r w:rsidR="005A1915" w:rsidRPr="000427FA">
        <w:rPr>
          <w:rFonts w:ascii="Arial" w:hAnsi="Arial" w:cs="Arial"/>
          <w:color w:val="244061" w:themeColor="accent1" w:themeShade="80"/>
          <w:sz w:val="20"/>
          <w:szCs w:val="20"/>
        </w:rPr>
        <w:t>povećanje broja poduzetnika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A1915" w:rsidRPr="000427FA">
        <w:rPr>
          <w:rFonts w:ascii="Arial" w:hAnsi="Arial" w:cs="Arial"/>
          <w:color w:val="244061" w:themeColor="accent1" w:themeShade="80"/>
          <w:sz w:val="20"/>
          <w:szCs w:val="20"/>
        </w:rPr>
        <w:t>za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330</w:t>
      </w:r>
      <w:r w:rsidR="004A724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5A1915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ili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16,5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%. Kroz navedeno razdoblje broj zaposlenih </w:t>
      </w:r>
      <w:r w:rsidR="00812F95">
        <w:rPr>
          <w:rFonts w:ascii="Arial" w:hAnsi="Arial" w:cs="Arial"/>
          <w:color w:val="244061" w:themeColor="accent1" w:themeShade="80"/>
          <w:sz w:val="20"/>
          <w:szCs w:val="20"/>
        </w:rPr>
        <w:t xml:space="preserve">se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smanjio </w:t>
      </w:r>
      <w:r w:rsidR="00E179E4">
        <w:rPr>
          <w:rFonts w:ascii="Arial" w:hAnsi="Arial" w:cs="Arial"/>
          <w:color w:val="244061" w:themeColor="accent1" w:themeShade="80"/>
          <w:sz w:val="20"/>
          <w:szCs w:val="20"/>
        </w:rPr>
        <w:t xml:space="preserve">za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322</w:t>
      </w:r>
      <w:r w:rsidR="00AC315C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zaposlena</w:t>
      </w:r>
      <w:r w:rsidR="0040439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ili </w:t>
      </w:r>
      <w:r w:rsidR="005F7AA8" w:rsidRPr="000427FA">
        <w:rPr>
          <w:rFonts w:ascii="Arial" w:hAnsi="Arial" w:cs="Arial"/>
          <w:color w:val="244061" w:themeColor="accent1" w:themeShade="80"/>
          <w:sz w:val="20"/>
          <w:szCs w:val="20"/>
        </w:rPr>
        <w:t>2,9</w:t>
      </w:r>
      <w:r w:rsidR="006405CA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40439E" w:rsidRPr="000427FA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405CA" w:rsidRPr="000427FA">
        <w:rPr>
          <w:rFonts w:ascii="Arial" w:hAnsi="Arial" w:cs="Arial"/>
          <w:color w:val="244061" w:themeColor="accent1" w:themeShade="80"/>
          <w:sz w:val="20"/>
          <w:szCs w:val="20"/>
        </w:rPr>
        <w:t>s</w:t>
      </w:r>
      <w:r w:rsidR="004A724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11.021</w:t>
      </w:r>
      <w:r w:rsidR="00AC315C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</w:t>
      </w:r>
      <w:r w:rsidR="00E179E4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AC315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0439E" w:rsidRPr="000427FA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40439E" w:rsidRPr="000427F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E179E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A724C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godini, 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10.699 </w:t>
      </w:r>
      <w:r w:rsidR="006405CA" w:rsidRPr="000427FA">
        <w:rPr>
          <w:rFonts w:ascii="Arial" w:hAnsi="Arial" w:cs="Arial"/>
          <w:color w:val="244061" w:themeColor="accent1" w:themeShade="80"/>
          <w:sz w:val="20"/>
          <w:szCs w:val="20"/>
        </w:rPr>
        <w:t>zaposlen</w:t>
      </w:r>
      <w:r w:rsidR="005F7AA8" w:rsidRPr="000427FA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="0040439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u 20</w:t>
      </w:r>
      <w:r w:rsidR="000427FA" w:rsidRPr="000427FA">
        <w:rPr>
          <w:rFonts w:ascii="Arial" w:hAnsi="Arial" w:cs="Arial"/>
          <w:color w:val="244061" w:themeColor="accent1" w:themeShade="80"/>
          <w:sz w:val="20"/>
          <w:szCs w:val="20"/>
        </w:rPr>
        <w:t>20</w:t>
      </w:r>
      <w:r w:rsidR="0040439E" w:rsidRPr="000427FA">
        <w:rPr>
          <w:rFonts w:ascii="Arial" w:hAnsi="Arial" w:cs="Arial"/>
          <w:color w:val="244061" w:themeColor="accent1" w:themeShade="80"/>
          <w:sz w:val="20"/>
          <w:szCs w:val="20"/>
        </w:rPr>
        <w:t>.)</w:t>
      </w:r>
      <w:r w:rsidR="006405CA" w:rsidRPr="000427FA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448C8" w:rsidRPr="000427FA" w:rsidRDefault="00A366AA" w:rsidP="00B33862">
      <w:pPr>
        <w:tabs>
          <w:tab w:val="left" w:pos="0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Ukupni p</w:t>
      </w:r>
      <w:r w:rsidR="00CC266E" w:rsidRPr="000427FA">
        <w:rPr>
          <w:rFonts w:ascii="Arial" w:hAnsi="Arial" w:cs="Arial"/>
          <w:color w:val="244061" w:themeColor="accent1" w:themeShade="80"/>
          <w:sz w:val="20"/>
          <w:szCs w:val="20"/>
        </w:rPr>
        <w:t>rihodi koje su ostvarili poduzetnici sa sjedištem u Dubrovniku</w:t>
      </w:r>
      <w:r w:rsidR="00711158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93FAE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bili su </w:t>
      </w:r>
      <w:r w:rsidR="00711158" w:rsidRPr="000427FA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C009B4" w:rsidRPr="000427FA">
        <w:rPr>
          <w:rFonts w:ascii="Arial" w:hAnsi="Arial" w:cs="Arial"/>
          <w:color w:val="244061" w:themeColor="accent1" w:themeShade="80"/>
          <w:sz w:val="20"/>
          <w:szCs w:val="20"/>
        </w:rPr>
        <w:t>eći</w:t>
      </w:r>
      <w:r w:rsidR="00711158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039" w:rsidRPr="000427FA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5F7AA8" w:rsidRPr="000427FA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711158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i iznosili su </w:t>
      </w:r>
      <w:r w:rsidR="005F7AA8" w:rsidRPr="000427FA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711158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EB5039" w:rsidRPr="000427FA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711158" w:rsidRPr="000427F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F95045" w:rsidRPr="000427F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A366AA">
        <w:t xml:space="preserve"> </w:t>
      </w:r>
      <w:r w:rsidRPr="00A366AA">
        <w:rPr>
          <w:rFonts w:ascii="Arial" w:hAnsi="Arial" w:cs="Arial"/>
          <w:color w:val="244061" w:themeColor="accent1" w:themeShade="80"/>
          <w:sz w:val="20"/>
          <w:szCs w:val="20"/>
        </w:rPr>
        <w:t>Najveća dobit razdoblja ostvarena je u 2018. godini, u iznosu od 753,7 milijuna kuna, a najveći gubitak razdoblja iskazan je 2020. godine, u iznosu od 812,2 milijuna kuna.</w:t>
      </w:r>
    </w:p>
    <w:p w:rsidR="005F7AA8" w:rsidRPr="000427FA" w:rsidRDefault="00F95045" w:rsidP="005366A9">
      <w:pPr>
        <w:spacing w:before="180" w:after="80" w:line="240" w:lineRule="auto"/>
        <w:ind w:left="1418" w:hanging="1418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0427FA"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 w:rsidRPr="000427FA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>Neto dobit/gubitak i broj zaposlenih kod poduzetnika sa sjedištem u Dubrovniku, u razdoblju 20</w:t>
      </w:r>
      <w:r w:rsidR="007F05A3" w:rsidRPr="000427FA">
        <w:rPr>
          <w:rFonts w:ascii="Arial" w:hAnsi="Arial" w:cs="Arial"/>
          <w:b/>
          <w:color w:val="17365D" w:themeColor="text2" w:themeShade="BF"/>
          <w:sz w:val="18"/>
          <w:szCs w:val="18"/>
        </w:rPr>
        <w:t>1</w:t>
      </w:r>
      <w:r w:rsidR="000427FA">
        <w:rPr>
          <w:rFonts w:ascii="Arial" w:hAnsi="Arial" w:cs="Arial"/>
          <w:b/>
          <w:color w:val="17365D" w:themeColor="text2" w:themeShade="BF"/>
          <w:sz w:val="18"/>
          <w:szCs w:val="18"/>
        </w:rPr>
        <w:t>6</w:t>
      </w:r>
      <w:r w:rsidRPr="000427FA">
        <w:rPr>
          <w:rFonts w:ascii="Arial" w:hAnsi="Arial" w:cs="Arial"/>
          <w:b/>
          <w:color w:val="17365D" w:themeColor="text2" w:themeShade="BF"/>
          <w:sz w:val="18"/>
          <w:szCs w:val="18"/>
        </w:rPr>
        <w:t>.-20</w:t>
      </w:r>
      <w:r w:rsidR="000427FA">
        <w:rPr>
          <w:rFonts w:ascii="Arial" w:hAnsi="Arial" w:cs="Arial"/>
          <w:b/>
          <w:color w:val="17365D" w:themeColor="text2" w:themeShade="BF"/>
          <w:sz w:val="18"/>
          <w:szCs w:val="18"/>
        </w:rPr>
        <w:t>20</w:t>
      </w:r>
      <w:r w:rsidRPr="000427FA">
        <w:rPr>
          <w:rFonts w:ascii="Arial" w:hAnsi="Arial" w:cs="Arial"/>
          <w:b/>
          <w:color w:val="17365D" w:themeColor="text2" w:themeShade="BF"/>
          <w:sz w:val="18"/>
          <w:szCs w:val="18"/>
        </w:rPr>
        <w:t>. godin</w:t>
      </w:r>
      <w:r w:rsidR="00F26E79">
        <w:rPr>
          <w:rFonts w:ascii="Arial" w:hAnsi="Arial" w:cs="Arial"/>
          <w:b/>
          <w:color w:val="17365D" w:themeColor="text2" w:themeShade="BF"/>
          <w:sz w:val="18"/>
          <w:szCs w:val="18"/>
        </w:rPr>
        <w:t>e</w:t>
      </w:r>
      <w:r w:rsidR="00B96E9E">
        <w:rPr>
          <w:rStyle w:val="FootnoteReference"/>
          <w:rFonts w:ascii="Arial" w:hAnsi="Arial" w:cs="Arial"/>
          <w:b/>
          <w:color w:val="17365D" w:themeColor="text2" w:themeShade="BF"/>
          <w:sz w:val="18"/>
          <w:szCs w:val="18"/>
        </w:rPr>
        <w:footnoteReference w:id="1"/>
      </w:r>
    </w:p>
    <w:p w:rsidR="005F7AA8" w:rsidRDefault="000427FA" w:rsidP="005F7AA8">
      <w:pPr>
        <w:spacing w:before="120" w:after="0" w:line="240" w:lineRule="auto"/>
        <w:ind w:left="1418" w:hanging="1418"/>
        <w:jc w:val="center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2AFB98E8" wp14:editId="1125C963">
            <wp:extent cx="6265628" cy="1812897"/>
            <wp:effectExtent l="0" t="0" r="190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41" cy="1815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9E9" w:rsidRPr="00FA49E9" w:rsidRDefault="00FA49E9" w:rsidP="008B684E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2"/>
          <w:szCs w:val="16"/>
          <w:lang w:eastAsia="hr-HR"/>
        </w:rPr>
      </w:pPr>
    </w:p>
    <w:p w:rsidR="008B684E" w:rsidRPr="006A1ED7" w:rsidRDefault="008B684E" w:rsidP="008B684E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2016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20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 w:rsidR="00F26E79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e</w:t>
      </w:r>
    </w:p>
    <w:p w:rsidR="006A1ED7" w:rsidRPr="00EB4CCC" w:rsidRDefault="00F74422" w:rsidP="00EB4CCC">
      <w:pPr>
        <w:tabs>
          <w:tab w:val="left" w:pos="0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proteklih </w:t>
      </w:r>
      <w:r w:rsidR="000427FA" w:rsidRPr="00EB4CCC">
        <w:rPr>
          <w:rFonts w:ascii="Arial" w:hAnsi="Arial" w:cs="Arial"/>
          <w:color w:val="17365D" w:themeColor="text2" w:themeShade="BF"/>
          <w:sz w:val="20"/>
          <w:szCs w:val="20"/>
        </w:rPr>
        <w:t>pet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godina poduzetnici </w:t>
      </w:r>
      <w:r w:rsidR="009550E4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u Dubrovniku </w:t>
      </w:r>
      <w:r w:rsidR="00D200BD" w:rsidRPr="00EB4CCC">
        <w:rPr>
          <w:rFonts w:ascii="Arial" w:hAnsi="Arial" w:cs="Arial"/>
          <w:color w:val="17365D" w:themeColor="text2" w:themeShade="BF"/>
          <w:sz w:val="20"/>
          <w:szCs w:val="20"/>
        </w:rPr>
        <w:t>četiri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su 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>godin</w:t>
      </w:r>
      <w:r w:rsidR="005F7AA8" w:rsidRPr="00EB4CCC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završili s 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pozitivnim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, a 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samo 2020. </w:t>
      </w:r>
      <w:r w:rsidR="009550E4" w:rsidRPr="00EB4CCC">
        <w:rPr>
          <w:rFonts w:ascii="Arial" w:hAnsi="Arial" w:cs="Arial"/>
          <w:color w:val="17365D" w:themeColor="text2" w:themeShade="BF"/>
          <w:sz w:val="20"/>
          <w:szCs w:val="20"/>
        </w:rPr>
        <w:t>godin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9550E4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s 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negativnim</w:t>
      </w:r>
      <w:r w:rsidR="006B15CE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financijskim </w:t>
      </w:r>
      <w:r w:rsidR="009550E4" w:rsidRPr="00EB4CCC">
        <w:rPr>
          <w:rFonts w:ascii="Arial" w:hAnsi="Arial" w:cs="Arial"/>
          <w:color w:val="17365D" w:themeColor="text2" w:themeShade="BF"/>
          <w:sz w:val="20"/>
          <w:szCs w:val="20"/>
        </w:rPr>
        <w:t>rezultatom</w:t>
      </w:r>
      <w:r w:rsidR="00EB4CCC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6A1ED7" w:rsidRDefault="006A1ED7" w:rsidP="002D4733">
      <w:pPr>
        <w:widowControl w:val="0"/>
        <w:tabs>
          <w:tab w:val="left" w:pos="567"/>
        </w:tabs>
        <w:spacing w:before="180" w:after="0" w:line="240" w:lineRule="auto"/>
        <w:ind w:left="1134" w:hanging="1134"/>
        <w:rPr>
          <w:rFonts w:ascii="Arial" w:eastAsia="Calibri" w:hAnsi="Arial" w:cs="Arial"/>
          <w:i/>
          <w:color w:val="17365D"/>
          <w:sz w:val="16"/>
          <w:szCs w:val="16"/>
        </w:rPr>
      </w:pPr>
      <w:r w:rsidRPr="00EB4CCC">
        <w:rPr>
          <w:rFonts w:ascii="Arial" w:hAnsi="Arial" w:cs="Arial"/>
          <w:b/>
          <w:color w:val="17365D" w:themeColor="text2" w:themeShade="BF"/>
          <w:sz w:val="18"/>
          <w:szCs w:val="18"/>
        </w:rPr>
        <w:t>Tablica</w:t>
      </w:r>
      <w:r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EB3712"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1</w:t>
      </w:r>
      <w:r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 xml:space="preserve">Broj poduzetnika, broj zaposlenih te osnovni rezultati poslovanja poduzetnika </w:t>
      </w:r>
      <w:r w:rsidR="00EB3712"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sa sjedištem u Dubrovniku, </w:t>
      </w:r>
      <w:r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u razdoblju 20</w:t>
      </w:r>
      <w:r w:rsidR="007F05A3"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1</w:t>
      </w:r>
      <w:r w:rsidR="000427FA"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6</w:t>
      </w:r>
      <w:r w:rsidR="00B45170"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-20</w:t>
      </w:r>
      <w:r w:rsidR="000427FA"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</w:t>
      </w:r>
      <w:r w:rsidRPr="00EB4CCC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. </w:t>
      </w:r>
      <w:r w:rsidRPr="002D4733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g</w:t>
      </w:r>
      <w:r w:rsidR="00B45170" w:rsidRPr="002D4733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odin</w:t>
      </w:r>
      <w:r w:rsidR="005D4DF1" w:rsidRPr="002D4733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e</w:t>
      </w:r>
      <w:r w:rsidRPr="002D4733">
        <w:rPr>
          <w:rFonts w:ascii="Arial" w:eastAsia="Calibri" w:hAnsi="Arial" w:cs="Arial"/>
          <w:color w:val="17365D" w:themeColor="text2" w:themeShade="BF"/>
          <w:sz w:val="18"/>
          <w:szCs w:val="18"/>
        </w:rPr>
        <w:tab/>
      </w:r>
      <w:r w:rsidR="00D344F4" w:rsidRPr="002D4733">
        <w:rPr>
          <w:rStyle w:val="FootnoteReference"/>
          <w:rFonts w:ascii="Arial" w:eastAsia="Calibri" w:hAnsi="Arial" w:cs="Arial"/>
          <w:color w:val="17365D" w:themeColor="text2" w:themeShade="BF"/>
          <w:sz w:val="18"/>
          <w:szCs w:val="18"/>
        </w:rPr>
        <w:footnoteReference w:id="2"/>
      </w:r>
      <w:r w:rsidR="00292AFB">
        <w:rPr>
          <w:rFonts w:ascii="Arial" w:eastAsia="Calibri" w:hAnsi="Arial" w:cs="Arial"/>
          <w:color w:val="17365D"/>
          <w:sz w:val="18"/>
          <w:szCs w:val="18"/>
        </w:rPr>
        <w:tab/>
      </w:r>
      <w:r w:rsidR="003F4F7E">
        <w:rPr>
          <w:rFonts w:ascii="Arial" w:eastAsia="Calibri" w:hAnsi="Arial" w:cs="Arial"/>
          <w:color w:val="17365D"/>
          <w:sz w:val="18"/>
          <w:szCs w:val="18"/>
        </w:rPr>
        <w:tab/>
      </w:r>
      <w:r w:rsidR="00813154">
        <w:rPr>
          <w:rFonts w:ascii="Arial" w:eastAsia="Calibri" w:hAnsi="Arial" w:cs="Arial"/>
          <w:color w:val="17365D"/>
          <w:sz w:val="18"/>
          <w:szCs w:val="18"/>
        </w:rPr>
        <w:t xml:space="preserve">         </w:t>
      </w:r>
      <w:r w:rsidRPr="007F05A3">
        <w:rPr>
          <w:rFonts w:ascii="Arial" w:eastAsia="Calibri" w:hAnsi="Arial" w:cs="Arial"/>
          <w:i/>
          <w:color w:val="17365D"/>
          <w:sz w:val="16"/>
          <w:szCs w:val="16"/>
        </w:rPr>
        <w:t>(iznosi u tisućama k</w:t>
      </w:r>
      <w:r w:rsidR="00813154">
        <w:rPr>
          <w:rFonts w:ascii="Arial" w:eastAsia="Calibri" w:hAnsi="Arial" w:cs="Arial"/>
          <w:i/>
          <w:color w:val="17365D"/>
          <w:sz w:val="16"/>
          <w:szCs w:val="16"/>
        </w:rPr>
        <w:t>u</w:t>
      </w:r>
      <w:r w:rsidRPr="007F05A3">
        <w:rPr>
          <w:rFonts w:ascii="Arial" w:eastAsia="Calibri" w:hAnsi="Arial" w:cs="Arial"/>
          <w:i/>
          <w:color w:val="17365D"/>
          <w:sz w:val="16"/>
          <w:szCs w:val="16"/>
        </w:rPr>
        <w:t>n</w:t>
      </w:r>
      <w:r w:rsidR="00813154">
        <w:rPr>
          <w:rFonts w:ascii="Arial" w:eastAsia="Calibri" w:hAnsi="Arial" w:cs="Arial"/>
          <w:i/>
          <w:color w:val="17365D"/>
          <w:sz w:val="16"/>
          <w:szCs w:val="16"/>
        </w:rPr>
        <w:t>a</w:t>
      </w:r>
      <w:r w:rsidR="00B45170" w:rsidRPr="007F05A3">
        <w:rPr>
          <w:rFonts w:ascii="Arial" w:eastAsia="Calibri" w:hAnsi="Arial" w:cs="Arial"/>
          <w:i/>
          <w:color w:val="17365D"/>
          <w:sz w:val="16"/>
          <w:szCs w:val="16"/>
        </w:rPr>
        <w:t>, plaće u k</w:t>
      </w:r>
      <w:r w:rsidR="00813154">
        <w:rPr>
          <w:rFonts w:ascii="Arial" w:eastAsia="Calibri" w:hAnsi="Arial" w:cs="Arial"/>
          <w:i/>
          <w:color w:val="17365D"/>
          <w:sz w:val="16"/>
          <w:szCs w:val="16"/>
        </w:rPr>
        <w:t>u</w:t>
      </w:r>
      <w:r w:rsidR="003F4F7E" w:rsidRPr="007F05A3">
        <w:rPr>
          <w:rFonts w:ascii="Arial" w:eastAsia="Calibri" w:hAnsi="Arial" w:cs="Arial"/>
          <w:i/>
          <w:color w:val="17365D"/>
          <w:sz w:val="16"/>
          <w:szCs w:val="16"/>
        </w:rPr>
        <w:t>n</w:t>
      </w:r>
      <w:r w:rsidR="00813154">
        <w:rPr>
          <w:rFonts w:ascii="Arial" w:eastAsia="Calibri" w:hAnsi="Arial" w:cs="Arial"/>
          <w:i/>
          <w:color w:val="17365D"/>
          <w:sz w:val="16"/>
          <w:szCs w:val="16"/>
        </w:rPr>
        <w:t>ama</w:t>
      </w:r>
      <w:r w:rsidRPr="007F05A3">
        <w:rPr>
          <w:rFonts w:ascii="Arial" w:eastAsia="Calibri" w:hAnsi="Arial" w:cs="Arial"/>
          <w:i/>
          <w:color w:val="17365D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7"/>
        <w:gridCol w:w="1121"/>
        <w:gridCol w:w="1121"/>
        <w:gridCol w:w="1121"/>
        <w:gridCol w:w="1121"/>
        <w:gridCol w:w="1121"/>
      </w:tblGrid>
      <w:tr w:rsidR="000427FA" w:rsidRPr="000427FA" w:rsidTr="002D4733">
        <w:trPr>
          <w:trHeight w:val="300"/>
          <w:jc w:val="center"/>
        </w:trPr>
        <w:tc>
          <w:tcPr>
            <w:tcW w:w="4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2016.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2017.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2018.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2019.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2020.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2.006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2.127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2.275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2.341 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2.336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11.021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11.566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12.383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12.890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10.699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6.393.870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6.777.630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7.634.537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8.001.638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4.010.315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6.163.010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6.130.152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7.003.460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7.273.912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4.548.540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562.774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750.593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753.689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733.997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273.996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412.957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207.718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239.320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136.380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812.221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149.817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542.875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514.369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597.616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 xml:space="preserve">-533.232 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869.696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1.003.667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1.387.733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1.339.777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396.055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76.997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127.699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124.714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131.515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132.513</w:t>
            </w:r>
          </w:p>
        </w:tc>
      </w:tr>
      <w:tr w:rsidR="000427FA" w:rsidRPr="000427FA" w:rsidTr="002D4733">
        <w:trPr>
          <w:trHeight w:val="284"/>
          <w:jc w:val="center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B27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</w:t>
            </w:r>
            <w:r w:rsidR="00B27E1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.</w:t>
            </w: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neto plaća po zaposlenom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5.673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5.855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5.988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6.161 </w:t>
            </w:r>
          </w:p>
        </w:tc>
        <w:tc>
          <w:tcPr>
            <w:tcW w:w="1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427FA" w:rsidRPr="000427FA" w:rsidRDefault="000427FA" w:rsidP="00EB4C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427F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5.438</w:t>
            </w:r>
          </w:p>
        </w:tc>
      </w:tr>
    </w:tbl>
    <w:p w:rsidR="00EC0D92" w:rsidRPr="006A1ED7" w:rsidRDefault="00EC0D92" w:rsidP="003403C6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</w:t>
      </w:r>
      <w:r w:rsidR="007F05A3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1</w:t>
      </w:r>
      <w:r w:rsid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6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</w:t>
      </w:r>
      <w:r w:rsid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20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1D1D5F" w:rsidRPr="003B66E9" w:rsidRDefault="001D1D5F" w:rsidP="00EB4CCC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>U promatranom razdoblju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izvoz je </w:t>
      </w:r>
      <w:r w:rsidR="0023271A" w:rsidRPr="00EB4CCC">
        <w:rPr>
          <w:rFonts w:ascii="Arial" w:hAnsi="Arial" w:cs="Arial"/>
          <w:color w:val="17365D" w:themeColor="text2" w:themeShade="BF"/>
          <w:sz w:val="20"/>
          <w:szCs w:val="20"/>
        </w:rPr>
        <w:t>smanjen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sa 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869,7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milij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una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kuna,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koliko je ostvareno 20</w:t>
      </w:r>
      <w:r w:rsidR="0023271A" w:rsidRPr="00EB4CCC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. godine, na 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396,1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milij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un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u 20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Pr="00EB4CCC">
        <w:rPr>
          <w:rFonts w:ascii="Arial" w:hAnsi="Arial" w:cs="Arial"/>
          <w:color w:val="17365D" w:themeColor="text2" w:themeShade="BF"/>
          <w:sz w:val="20"/>
          <w:szCs w:val="20"/>
        </w:rPr>
        <w:t>. godini.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Najveći izvoz u promatranom razdoblju ostvaren je 201</w:t>
      </w:r>
      <w:r w:rsidR="002C5FE3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>odine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kada je iznosio </w:t>
      </w:r>
      <w:r w:rsidR="002C5FE3">
        <w:rPr>
          <w:rFonts w:ascii="Arial" w:hAnsi="Arial" w:cs="Arial"/>
          <w:color w:val="17365D" w:themeColor="text2" w:themeShade="BF"/>
          <w:sz w:val="20"/>
          <w:szCs w:val="20"/>
        </w:rPr>
        <w:t>1,4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milij</w:t>
      </w:r>
      <w:r w:rsidR="002C5FE3">
        <w:rPr>
          <w:rFonts w:ascii="Arial" w:hAnsi="Arial" w:cs="Arial"/>
          <w:color w:val="17365D" w:themeColor="text2" w:themeShade="BF"/>
          <w:sz w:val="20"/>
          <w:szCs w:val="20"/>
        </w:rPr>
        <w:t>arde</w:t>
      </w:r>
      <w:r w:rsidR="00EB4CCC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0558B6" w:rsidRPr="00EB4CCC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Pr="003B66E9">
        <w:rPr>
          <w:rFonts w:ascii="Arial" w:hAnsi="Arial" w:cs="Arial"/>
          <w:color w:val="17365D" w:themeColor="text2" w:themeShade="BF"/>
          <w:sz w:val="20"/>
          <w:szCs w:val="20"/>
        </w:rPr>
        <w:t>U istom razdoblju</w:t>
      </w:r>
      <w:r w:rsidR="00583831" w:rsidRPr="003B66E9">
        <w:rPr>
          <w:rFonts w:ascii="Arial" w:hAnsi="Arial" w:cs="Arial"/>
          <w:color w:val="17365D" w:themeColor="text2" w:themeShade="BF"/>
          <w:sz w:val="20"/>
          <w:szCs w:val="20"/>
        </w:rPr>
        <w:t>, od 20</w:t>
      </w:r>
      <w:r w:rsidR="0023271A" w:rsidRPr="003B66E9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EB4CCC" w:rsidRPr="003B66E9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583831" w:rsidRPr="003B66E9">
        <w:rPr>
          <w:rFonts w:ascii="Arial" w:hAnsi="Arial" w:cs="Arial"/>
          <w:color w:val="17365D" w:themeColor="text2" w:themeShade="BF"/>
          <w:sz w:val="20"/>
          <w:szCs w:val="20"/>
        </w:rPr>
        <w:t>. do 20</w:t>
      </w:r>
      <w:r w:rsidR="00EB4CCC" w:rsidRPr="003B66E9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583831" w:rsidRPr="003B66E9">
        <w:rPr>
          <w:rFonts w:ascii="Arial" w:hAnsi="Arial" w:cs="Arial"/>
          <w:color w:val="17365D" w:themeColor="text2" w:themeShade="BF"/>
          <w:sz w:val="20"/>
          <w:szCs w:val="20"/>
        </w:rPr>
        <w:t>. godine,</w:t>
      </w:r>
      <w:r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prosječna mjesečna neto plaća </w:t>
      </w:r>
      <w:r w:rsidR="00FD1A47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</w:t>
      </w:r>
      <w:r w:rsidR="00EB4CCC" w:rsidRPr="003B66E9">
        <w:rPr>
          <w:rFonts w:ascii="Arial" w:hAnsi="Arial" w:cs="Arial"/>
          <w:color w:val="17365D" w:themeColor="text2" w:themeShade="BF"/>
          <w:sz w:val="20"/>
          <w:szCs w:val="20"/>
        </w:rPr>
        <w:t>smanjena je za</w:t>
      </w:r>
      <w:r w:rsidR="00FD1A47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B4CCC" w:rsidRPr="003B66E9">
        <w:rPr>
          <w:rFonts w:ascii="Arial" w:hAnsi="Arial" w:cs="Arial"/>
          <w:color w:val="17365D" w:themeColor="text2" w:themeShade="BF"/>
          <w:sz w:val="20"/>
          <w:szCs w:val="20"/>
        </w:rPr>
        <w:t>4,1</w:t>
      </w:r>
      <w:r w:rsidR="00FD1A47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%,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Pr="003B66E9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5.673 kun</w:t>
      </w:r>
      <w:r w:rsidR="00E179E4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u 2016. godini na 5.438 kuna u 2020. </w:t>
      </w:r>
      <w:r w:rsidR="003B66E9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odini)</w:t>
      </w:r>
      <w:r w:rsidR="00FD1A47" w:rsidRPr="003B66E9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5366A9" w:rsidRDefault="00B96E9E" w:rsidP="004866FE">
      <w:pPr>
        <w:widowControl w:val="0"/>
        <w:tabs>
          <w:tab w:val="left" w:pos="567"/>
        </w:tabs>
        <w:spacing w:before="12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96E9E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Poduzetnici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Dubrovnika</w:t>
      </w:r>
      <w:r w:rsidRPr="00B96E9E">
        <w:rPr>
          <w:rFonts w:ascii="Arial" w:hAnsi="Arial" w:cs="Arial"/>
          <w:color w:val="17365D" w:themeColor="text2" w:themeShade="BF"/>
          <w:sz w:val="20"/>
          <w:szCs w:val="20"/>
        </w:rPr>
        <w:t xml:space="preserve">, njih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2.336</w:t>
      </w:r>
      <w:r w:rsidRPr="00B96E9E">
        <w:rPr>
          <w:rFonts w:ascii="Arial" w:hAnsi="Arial" w:cs="Arial"/>
          <w:color w:val="17365D" w:themeColor="text2" w:themeShade="BF"/>
          <w:sz w:val="20"/>
          <w:szCs w:val="20"/>
        </w:rPr>
        <w:t>, u 20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Pr="00B96E9E">
        <w:rPr>
          <w:rFonts w:ascii="Arial" w:hAnsi="Arial" w:cs="Arial"/>
          <w:color w:val="17365D" w:themeColor="text2" w:themeShade="BF"/>
          <w:sz w:val="20"/>
          <w:szCs w:val="20"/>
        </w:rPr>
        <w:t>. godini imali su</w:t>
      </w:r>
      <w:r w:rsidRPr="00B96E9E" w:rsidDel="00B96E9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10.699</w:t>
      </w:r>
      <w:r w:rsidR="00B205FA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</w:t>
      </w:r>
      <w:r w:rsidR="00593BD6" w:rsidRPr="003B66E9">
        <w:rPr>
          <w:rFonts w:ascii="Arial" w:hAnsi="Arial" w:cs="Arial"/>
          <w:color w:val="17365D" w:themeColor="text2" w:themeShade="BF"/>
          <w:sz w:val="20"/>
          <w:szCs w:val="20"/>
        </w:rPr>
        <w:t>h</w:t>
      </w:r>
      <w:r w:rsidR="00B205FA" w:rsidRPr="003B66E9">
        <w:rPr>
          <w:rFonts w:ascii="Arial" w:hAnsi="Arial" w:cs="Arial"/>
          <w:color w:val="17365D" w:themeColor="text2" w:themeShade="BF"/>
          <w:sz w:val="20"/>
          <w:szCs w:val="20"/>
        </w:rPr>
        <w:t>, što je</w:t>
      </w:r>
      <w:r w:rsidR="00FF4233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prosječno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4,6</w:t>
      </w:r>
      <w:r w:rsidR="00FF4233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</w:t>
      </w:r>
      <w:r w:rsidR="0023271A" w:rsidRPr="003B66E9"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="00FF4233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po poduzetniku i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smanjenje</w:t>
      </w:r>
      <w:r w:rsidR="00765B5C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od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15,1</w:t>
      </w:r>
      <w:r w:rsidR="00765B5C" w:rsidRPr="003B66E9">
        <w:rPr>
          <w:rFonts w:ascii="Arial" w:hAnsi="Arial" w:cs="Arial"/>
          <w:color w:val="17365D" w:themeColor="text2" w:themeShade="BF"/>
          <w:sz w:val="20"/>
          <w:szCs w:val="20"/>
        </w:rPr>
        <w:t>% u odnosu na 201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765B5C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FF4233" w:rsidRPr="003B66E9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765B5C" w:rsidRPr="003B66E9">
        <w:rPr>
          <w:rFonts w:ascii="Arial" w:hAnsi="Arial" w:cs="Arial"/>
          <w:color w:val="17365D" w:themeColor="text2" w:themeShade="BF"/>
          <w:sz w:val="20"/>
          <w:szCs w:val="20"/>
        </w:rPr>
        <w:t>odin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FF4233" w:rsidRPr="003B66E9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12.</w:t>
      </w:r>
      <w:r w:rsidR="002C5FE3">
        <w:rPr>
          <w:rFonts w:ascii="Arial" w:hAnsi="Arial" w:cs="Arial"/>
          <w:color w:val="17365D" w:themeColor="text2" w:themeShade="BF"/>
          <w:sz w:val="20"/>
          <w:szCs w:val="20"/>
        </w:rPr>
        <w:t xml:space="preserve">609 </w:t>
      </w:r>
      <w:r w:rsidR="003B66E9" w:rsidRPr="003B66E9">
        <w:rPr>
          <w:rFonts w:ascii="Arial" w:hAnsi="Arial" w:cs="Arial"/>
          <w:color w:val="17365D" w:themeColor="text2" w:themeShade="BF"/>
          <w:sz w:val="20"/>
          <w:szCs w:val="20"/>
        </w:rPr>
        <w:t>zaposlenih</w:t>
      </w:r>
      <w:r w:rsidR="00EB4CCC" w:rsidRPr="003B66E9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3C0074" w:rsidRPr="007F05A3" w:rsidRDefault="003C0074" w:rsidP="002D4733">
      <w:pPr>
        <w:pageBreakBefore/>
        <w:widowControl w:val="0"/>
        <w:tabs>
          <w:tab w:val="left" w:pos="567"/>
        </w:tabs>
        <w:spacing w:before="180" w:after="0" w:line="240" w:lineRule="auto"/>
        <w:ind w:left="1134" w:hanging="1134"/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</w:pP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lastRenderedPageBreak/>
        <w:t xml:space="preserve">Tablica </w:t>
      </w:r>
      <w:r w:rsidR="00401405"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403C6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A66357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Osnovni financijski </w:t>
      </w:r>
      <w:r w:rsidR="004B3663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rezultati</w:t>
      </w:r>
      <w:r w:rsidR="00A66357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poslovanja poduzetnika </w:t>
      </w:r>
      <w:r w:rsidR="002B3BED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grada </w:t>
      </w:r>
      <w:r w:rsidR="00EB5466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Dubrovnika u 20</w:t>
      </w:r>
      <w:r w:rsidR="003B66E9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</w:t>
      </w:r>
      <w:r w:rsidR="00A66357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. </w:t>
      </w:r>
      <w:r w:rsidR="002208BC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g</w:t>
      </w:r>
      <w:r w:rsidR="00A66357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odini</w:t>
      </w:r>
      <w:r w:rsidR="002208BC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– usporedba s </w:t>
      </w:r>
      <w:r w:rsidR="00605211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poduzetnicima </w:t>
      </w:r>
      <w:r w:rsidR="00EB5466" w:rsidRPr="003B66E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Dubrovačko-neretvanske županije</w:t>
      </w:r>
      <w:r w:rsidR="0060521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5D4DF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       </w:t>
      </w:r>
      <w:r w:rsidR="00A66357" w:rsidRPr="007F05A3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(iznosi u tisućama k</w:t>
      </w:r>
      <w:r w:rsidR="005D4DF1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u</w:t>
      </w:r>
      <w:r w:rsidR="00A66357" w:rsidRPr="007F05A3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n</w:t>
      </w:r>
      <w:r w:rsidR="005D4DF1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a</w:t>
      </w:r>
      <w:r w:rsidR="00A66357" w:rsidRPr="007F05A3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, prosječne plaće u k</w:t>
      </w:r>
      <w:r w:rsidR="005D4DF1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u</w:t>
      </w:r>
      <w:r w:rsidR="00A66357" w:rsidRPr="007F05A3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n</w:t>
      </w:r>
      <w:r w:rsidR="005D4DF1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ama</w:t>
      </w:r>
      <w:r w:rsidR="00A66357" w:rsidRPr="007F05A3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)</w:t>
      </w:r>
    </w:p>
    <w:tbl>
      <w:tblPr>
        <w:tblW w:w="97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6"/>
        <w:gridCol w:w="1016"/>
        <w:gridCol w:w="1016"/>
        <w:gridCol w:w="601"/>
        <w:gridCol w:w="1016"/>
        <w:gridCol w:w="1016"/>
        <w:gridCol w:w="601"/>
      </w:tblGrid>
      <w:tr w:rsidR="00A75CD6" w:rsidRPr="00A75CD6" w:rsidTr="002D4733">
        <w:trPr>
          <w:trHeight w:val="570"/>
          <w:tblHeader/>
          <w:jc w:val="center"/>
        </w:trPr>
        <w:tc>
          <w:tcPr>
            <w:tcW w:w="42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4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 Dubrovnik</w:t>
            </w:r>
          </w:p>
        </w:tc>
        <w:tc>
          <w:tcPr>
            <w:tcW w:w="24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Dubrovačko-neretvanska županija</w:t>
            </w:r>
          </w:p>
        </w:tc>
      </w:tr>
      <w:tr w:rsidR="00A75CD6" w:rsidRPr="00A75CD6" w:rsidTr="002D4733">
        <w:trPr>
          <w:trHeight w:val="300"/>
          <w:tblHeader/>
          <w:jc w:val="center"/>
        </w:trPr>
        <w:tc>
          <w:tcPr>
            <w:tcW w:w="42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2.336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4.393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-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12.609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10.699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84,9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22.070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19.656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89,1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7.636.970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4.010.315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52,5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12.489.655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7.937.367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63,6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6.898.657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4.548.540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65,9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11.467.897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8.688.071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75,8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863.044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273.996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31,7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1.316.144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494.186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37,5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124.730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812.221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&gt;&gt;100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294.386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1.244.890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&gt;&gt;100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131.996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-4.993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209.831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15.279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7,3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731.372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241.207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33,0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1.106.847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434.609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39,3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125.054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774.439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&gt;&gt;100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294.920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1.200.592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&gt;&gt;100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606.318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-533.232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811.927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-765.983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-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1.272.866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396.055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31,1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2.324.801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910.302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39,2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132.323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132.513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100,1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360.608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357.890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99,2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11FA7" w:rsidP="00A11FA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</w:t>
            </w:r>
            <w:r w:rsidR="00A75CD6"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nvesticije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samo</w:t>
            </w:r>
            <w:r w:rsidR="00A75CD6" w:rsidRPr="00A75C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u novu dugotrajnu imovinu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206.944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112.751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54,5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531.906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230.424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43,3</w:t>
            </w:r>
          </w:p>
        </w:tc>
      </w:tr>
      <w:tr w:rsidR="00A75CD6" w:rsidRPr="00A75CD6" w:rsidTr="002D4733">
        <w:trPr>
          <w:trHeight w:val="284"/>
          <w:jc w:val="center"/>
        </w:trPr>
        <w:tc>
          <w:tcPr>
            <w:tcW w:w="4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6.180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5.438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88,0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5.751</w:t>
            </w: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5.284</w:t>
            </w:r>
          </w:p>
        </w:tc>
        <w:tc>
          <w:tcPr>
            <w:tcW w:w="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5CD6" w:rsidRPr="00A75CD6" w:rsidRDefault="00A75CD6" w:rsidP="00A75C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</w:pPr>
            <w:r w:rsidRPr="00A75CD6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hr-HR"/>
              </w:rPr>
              <w:t>91,9</w:t>
            </w:r>
          </w:p>
        </w:tc>
      </w:tr>
    </w:tbl>
    <w:p w:rsidR="003C0074" w:rsidRPr="008B684E" w:rsidRDefault="003C0074" w:rsidP="008B684E">
      <w:pPr>
        <w:spacing w:before="40" w:after="0" w:line="240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 izvještaja, obrada GFI-a za 20</w:t>
      </w:r>
      <w:r w:rsidR="008B684E" w:rsidRP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20</w:t>
      </w:r>
      <w:r w:rsidRP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. </w:t>
      </w:r>
      <w:r w:rsidR="000132C9" w:rsidRP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g</w:t>
      </w:r>
      <w:r w:rsidRPr="008B684E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odinu</w:t>
      </w:r>
    </w:p>
    <w:p w:rsidR="00A75CD6" w:rsidRPr="00A95AFF" w:rsidRDefault="006F6350" w:rsidP="00A75CD6">
      <w:pPr>
        <w:widowControl w:val="0"/>
        <w:tabs>
          <w:tab w:val="left" w:pos="567"/>
        </w:tabs>
        <w:spacing w:before="18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>Ukup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ni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prihod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ostvaren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u 20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>. godini iznosi</w:t>
      </w:r>
      <w:r w:rsidR="00EC7D71">
        <w:rPr>
          <w:rFonts w:ascii="Arial" w:hAnsi="Arial" w:cs="Arial"/>
          <w:color w:val="17365D" w:themeColor="text2" w:themeShade="BF"/>
          <w:sz w:val="20"/>
          <w:szCs w:val="20"/>
        </w:rPr>
        <w:t>li su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>milijard</w:t>
      </w:r>
      <w:r w:rsidR="00B27E10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kuna, što je 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smanje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nje od 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47,5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>% u odnosu na 201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>. godinu, a ukup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ni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rashod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E3147" w:rsidRPr="008E3147">
        <w:rPr>
          <w:rFonts w:ascii="Arial" w:hAnsi="Arial" w:cs="Arial"/>
          <w:color w:val="17365D" w:themeColor="text2" w:themeShade="BF"/>
          <w:sz w:val="20"/>
          <w:szCs w:val="20"/>
        </w:rPr>
        <w:t>4,5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E06411" w:rsidRPr="008E3147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kuna, što je za </w:t>
      </w:r>
      <w:r w:rsidR="004866FE">
        <w:rPr>
          <w:rFonts w:ascii="Arial" w:hAnsi="Arial" w:cs="Arial"/>
          <w:color w:val="17365D" w:themeColor="text2" w:themeShade="BF"/>
          <w:sz w:val="20"/>
          <w:szCs w:val="20"/>
        </w:rPr>
        <w:t>34,1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4866FE">
        <w:rPr>
          <w:rFonts w:ascii="Arial" w:hAnsi="Arial" w:cs="Arial"/>
          <w:color w:val="17365D" w:themeColor="text2" w:themeShade="BF"/>
          <w:sz w:val="20"/>
          <w:szCs w:val="20"/>
        </w:rPr>
        <w:t>manje</w:t>
      </w:r>
      <w:r w:rsidRPr="008E3147">
        <w:rPr>
          <w:rFonts w:ascii="Arial" w:hAnsi="Arial" w:cs="Arial"/>
          <w:color w:val="17365D" w:themeColor="text2" w:themeShade="BF"/>
          <w:sz w:val="20"/>
          <w:szCs w:val="20"/>
        </w:rPr>
        <w:t xml:space="preserve"> u odnosu na prethodnu poslovnu godinu</w:t>
      </w:r>
      <w:r w:rsidR="008E314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ED6489" w:rsidRPr="00ED6489">
        <w:t xml:space="preserve"> </w:t>
      </w:r>
      <w:r w:rsidR="00ED6489" w:rsidRPr="00ED6489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Poduzetnici </w:t>
      </w:r>
      <w:r w:rsidR="00ED6489">
        <w:rPr>
          <w:rFonts w:ascii="Arial" w:hAnsi="Arial" w:cs="Arial"/>
          <w:color w:val="17365D" w:themeColor="text2" w:themeShade="BF"/>
          <w:sz w:val="20"/>
          <w:szCs w:val="20"/>
        </w:rPr>
        <w:t>Dubrovnika</w:t>
      </w:r>
      <w:r w:rsidR="00ED6489" w:rsidRPr="00ED6489">
        <w:rPr>
          <w:rFonts w:ascii="Arial" w:hAnsi="Arial" w:cs="Arial"/>
          <w:color w:val="17365D" w:themeColor="text2" w:themeShade="BF"/>
          <w:sz w:val="20"/>
          <w:szCs w:val="20"/>
        </w:rPr>
        <w:t xml:space="preserve"> iskazali su negativan konsolidirani financijski rezultat u 2020. godini u iznosu od </w:t>
      </w:r>
      <w:r w:rsidR="00ED6489">
        <w:rPr>
          <w:rFonts w:ascii="Arial" w:hAnsi="Arial" w:cs="Arial"/>
          <w:color w:val="17365D" w:themeColor="text2" w:themeShade="BF"/>
          <w:sz w:val="20"/>
          <w:szCs w:val="20"/>
        </w:rPr>
        <w:t>533,2</w:t>
      </w:r>
      <w:r w:rsidR="00ED6489" w:rsidRPr="00ED6489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što je rezultiralo iznimnim smanjenjem u odnosu na ostvarenu neto dobit u </w:t>
      </w:r>
      <w:r w:rsidR="00ED6489" w:rsidRPr="00A95AFF">
        <w:rPr>
          <w:rFonts w:ascii="Arial" w:hAnsi="Arial" w:cs="Arial"/>
          <w:color w:val="17365D" w:themeColor="text2" w:themeShade="BF"/>
          <w:sz w:val="20"/>
          <w:szCs w:val="20"/>
        </w:rPr>
        <w:t>2019. godini (6</w:t>
      </w:r>
      <w:r w:rsidR="00B11D56" w:rsidRPr="00A95AFF">
        <w:rPr>
          <w:rFonts w:ascii="Arial" w:hAnsi="Arial" w:cs="Arial"/>
          <w:color w:val="17365D" w:themeColor="text2" w:themeShade="BF"/>
          <w:sz w:val="20"/>
          <w:szCs w:val="20"/>
        </w:rPr>
        <w:t>0</w:t>
      </w:r>
      <w:r w:rsidR="00ED6489" w:rsidRPr="00A95AFF">
        <w:rPr>
          <w:rFonts w:ascii="Arial" w:hAnsi="Arial" w:cs="Arial"/>
          <w:color w:val="17365D" w:themeColor="text2" w:themeShade="BF"/>
          <w:sz w:val="20"/>
          <w:szCs w:val="20"/>
        </w:rPr>
        <w:t>6,3 milijuna kuna).</w:t>
      </w:r>
    </w:p>
    <w:p w:rsidR="005366A9" w:rsidRPr="005366A9" w:rsidRDefault="005366A9" w:rsidP="005366A9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95AF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TOP 10</w:t>
      </w:r>
      <w:r w:rsidRPr="00A95A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sa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sjedištem u Dubrovniku, rangiranih prema ukupnim prihodima, ostvarilo je u 2020. godini ukupne prihode u iznosu od 1,2 milijarde kuna i </w:t>
      </w:r>
      <w:r w:rsidR="00B33862"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njihov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udio u ukupnim prihodima poduzetnika </w:t>
      </w:r>
      <w:r w:rsidR="00B338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sa sjedištem u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Dubrovnik</w:t>
      </w:r>
      <w:r w:rsidR="00B3386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812F9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iznosio je 31%.</w:t>
      </w:r>
      <w:r w:rsidRPr="005366A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Prema ostvarenim ukupnim prihodima u 2020. </w:t>
      </w:r>
      <w:r w:rsidR="004A72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odini</w:t>
      </w:r>
      <w:r w:rsidR="004A72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najuspješnija</w:t>
      </w:r>
      <w:r w:rsidR="00A95A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bila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tri društva: ATLANTSKA PLOVIDBA d.d. (</w:t>
      </w:r>
      <w:r w:rsidR="00705B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</w:t>
      </w:r>
      <w:r w:rsidR="004A72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300,5 milijuna </w:t>
      </w:r>
      <w:r w:rsidR="00666A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), PEMO d.o.o. (</w:t>
      </w:r>
      <w:r w:rsidR="00705B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</w:t>
      </w:r>
      <w:r w:rsidR="004A72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283</w:t>
      </w:r>
      <w:r w:rsidR="004A72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milijuna </w:t>
      </w:r>
      <w:r w:rsidR="00666A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i JADRANSKI LUKSUZNI HOTELI d.d. (</w:t>
      </w:r>
      <w:r w:rsidR="00705B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</w:t>
      </w:r>
      <w:r w:rsidR="00666A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705B4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536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156,6 milijuna kuna).</w:t>
      </w:r>
    </w:p>
    <w:p w:rsidR="007B106C" w:rsidRDefault="006F6350" w:rsidP="007B106C">
      <w:pPr>
        <w:widowControl w:val="0"/>
        <w:tabs>
          <w:tab w:val="left" w:pos="7513"/>
          <w:tab w:val="left" w:pos="8080"/>
          <w:tab w:val="right" w:pos="9214"/>
        </w:tabs>
        <w:spacing w:before="180" w:after="0" w:line="240" w:lineRule="auto"/>
        <w:ind w:left="992" w:hanging="992"/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</w:pPr>
      <w:r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3.</w:t>
      </w:r>
      <w:r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TOP 10</w:t>
      </w:r>
      <w:r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sa sjedištem u Dubrovniku prema </w:t>
      </w:r>
      <w:r w:rsidR="007F05A3"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</w:t>
      </w:r>
      <w:r w:rsidR="009E3EB2"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I</w:t>
      </w:r>
      <w:r w:rsidR="007F05A3"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M PRIHOD</w:t>
      </w:r>
      <w:r w:rsidR="009E3EB2"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IMA</w:t>
      </w:r>
      <w:r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5366A9"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Pr="005366A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7B106C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odini</w:t>
      </w:r>
      <w:r w:rsidR="00F95045">
        <w:rPr>
          <w:rFonts w:ascii="Arial" w:eastAsia="Times New Roman" w:hAnsi="Arial" w:cs="Arial"/>
          <w:b/>
          <w:color w:val="003366"/>
          <w:sz w:val="17"/>
          <w:szCs w:val="17"/>
          <w:lang w:eastAsia="hr-HR"/>
        </w:rPr>
        <w:tab/>
      </w:r>
    </w:p>
    <w:p w:rsidR="006F6350" w:rsidRDefault="007B106C" w:rsidP="007B106C">
      <w:pPr>
        <w:widowControl w:val="0"/>
        <w:tabs>
          <w:tab w:val="left" w:pos="7513"/>
          <w:tab w:val="left" w:pos="8080"/>
          <w:tab w:val="right" w:pos="9214"/>
        </w:tabs>
        <w:spacing w:after="0" w:line="240" w:lineRule="auto"/>
        <w:ind w:left="992" w:hanging="992"/>
        <w:jc w:val="right"/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i/>
          <w:color w:val="003366"/>
          <w:sz w:val="17"/>
          <w:szCs w:val="17"/>
          <w:lang w:eastAsia="hr-HR"/>
        </w:rPr>
        <w:tab/>
        <w:t xml:space="preserve"> </w:t>
      </w:r>
      <w:r w:rsidR="007F05A3" w:rsidRPr="007F05A3">
        <w:rPr>
          <w:rFonts w:ascii="Arial" w:eastAsia="Times New Roman" w:hAnsi="Arial" w:cs="Arial"/>
          <w:b/>
          <w:i/>
          <w:color w:val="003366"/>
          <w:sz w:val="17"/>
          <w:szCs w:val="17"/>
          <w:lang w:eastAsia="hr-HR"/>
        </w:rPr>
        <w:t xml:space="preserve"> </w:t>
      </w:r>
      <w:r w:rsidR="006F6350" w:rsidRPr="007F05A3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 xml:space="preserve">(iznosi u </w:t>
      </w:r>
      <w:r w:rsidR="006F6350" w:rsidRPr="007F05A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tis</w:t>
      </w:r>
      <w:r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ućama</w:t>
      </w:r>
      <w:r w:rsidR="006F6350" w:rsidRPr="007F05A3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 xml:space="preserve"> k</w:t>
      </w:r>
      <w:r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una</w:t>
      </w:r>
      <w:r w:rsidR="006F6350" w:rsidRPr="007F05A3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 xml:space="preserve">, plaće u </w:t>
      </w:r>
      <w:r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kunama</w:t>
      </w:r>
      <w:r w:rsidR="006F6350" w:rsidRPr="007F05A3">
        <w:rPr>
          <w:rFonts w:ascii="Arial" w:eastAsia="Times New Roman" w:hAnsi="Arial" w:cs="Arial"/>
          <w:i/>
          <w:color w:val="003366"/>
          <w:sz w:val="16"/>
          <w:szCs w:val="16"/>
          <w:lang w:eastAsia="hr-HR"/>
        </w:rPr>
        <w:t>)</w:t>
      </w:r>
    </w:p>
    <w:tbl>
      <w:tblPr>
        <w:tblW w:w="983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3483"/>
        <w:gridCol w:w="1824"/>
        <w:gridCol w:w="1048"/>
        <w:gridCol w:w="1168"/>
        <w:gridCol w:w="985"/>
      </w:tblGrid>
      <w:tr w:rsidR="005366A9" w:rsidRPr="005366A9" w:rsidTr="002D4733">
        <w:trPr>
          <w:trHeight w:val="698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61063868086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ATLANTSKA PLOVIDBA d.d.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300.545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-35.687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36390325978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PEMO d.o.o.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303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283.042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19.048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22797775374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JADRANSKI LUKSUZNI HOTELI d.d.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691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156.611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-87.769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68907889567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PGM RAGUSA d.d.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89.652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5.426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46889088938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ALFAPLAN GRAĐENJE d.o.o.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173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86.149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1.267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60216477432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 CESTE d.d.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81.854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402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36411681446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LIBERTAS-DUBROVNIK d.o.o. 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Komolac-Mokošica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67.444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75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781E06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00</w:t>
            </w:r>
            <w:r w:rsidR="005366A9"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862047577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VODOVOD DUBROVNIK d.o.o.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65.099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-15.731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88524880809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VJETROELEKTRANA KATUNI d.o.o.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63.530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11.531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781E06" w:rsidP="005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  <w:r w:rsidR="005366A9"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2158940729</w:t>
            </w:r>
          </w:p>
        </w:tc>
        <w:tc>
          <w:tcPr>
            <w:tcW w:w="3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VJETROELEKTRANA PONIKVE d.o.o.</w:t>
            </w:r>
          </w:p>
        </w:tc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5366A9" w:rsidRPr="005366A9" w:rsidRDefault="005366A9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49.506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2.702</w:t>
            </w:r>
          </w:p>
        </w:tc>
      </w:tr>
      <w:tr w:rsidR="005366A9" w:rsidRPr="005366A9" w:rsidTr="002D4733">
        <w:trPr>
          <w:trHeight w:val="285"/>
          <w:jc w:val="center"/>
        </w:trPr>
        <w:tc>
          <w:tcPr>
            <w:tcW w:w="66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8CCE4"/>
            <w:vAlign w:val="center"/>
            <w:hideMark/>
          </w:tcPr>
          <w:p w:rsidR="005366A9" w:rsidRPr="005366A9" w:rsidRDefault="005366A9" w:rsidP="00771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10 po UKUPN</w:t>
            </w:r>
            <w:r w:rsidR="00771F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I</w:t>
            </w:r>
            <w:r w:rsidRPr="005366A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M PRIHOD</w:t>
            </w:r>
            <w:r w:rsidR="00771F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IMA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8CCE4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1.935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8CCE4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1.243.432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8CCE4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-98.734</w:t>
            </w:r>
          </w:p>
        </w:tc>
      </w:tr>
      <w:tr w:rsidR="005366A9" w:rsidRPr="005366A9" w:rsidTr="002D4733">
        <w:trPr>
          <w:trHeight w:val="285"/>
          <w:jc w:val="center"/>
        </w:trPr>
        <w:tc>
          <w:tcPr>
            <w:tcW w:w="66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5366A9" w:rsidRPr="005366A9" w:rsidRDefault="005366A9" w:rsidP="00771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SVI po odabranim kriterijima (2.336) 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10.699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4.010.315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-533.232</w:t>
            </w:r>
          </w:p>
        </w:tc>
      </w:tr>
      <w:tr w:rsidR="005366A9" w:rsidRPr="005366A9" w:rsidTr="002D4733">
        <w:trPr>
          <w:trHeight w:val="300"/>
          <w:jc w:val="center"/>
        </w:trPr>
        <w:tc>
          <w:tcPr>
            <w:tcW w:w="66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6A6A6"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Udio TOP 10 poduzetnika 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6A6A6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18,1</w:t>
            </w:r>
            <w:r w:rsidR="007B106C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6A6A6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31,0</w:t>
            </w:r>
            <w:r w:rsidR="007B106C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6A6A6"/>
            <w:noWrap/>
            <w:vAlign w:val="center"/>
            <w:hideMark/>
          </w:tcPr>
          <w:p w:rsidR="005366A9" w:rsidRPr="005366A9" w:rsidRDefault="005366A9" w:rsidP="00536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5366A9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18,5</w:t>
            </w:r>
            <w:r w:rsidR="007B106C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%</w:t>
            </w:r>
          </w:p>
        </w:tc>
      </w:tr>
    </w:tbl>
    <w:p w:rsidR="006F6350" w:rsidRPr="008B684E" w:rsidRDefault="006F6350" w:rsidP="008B684E">
      <w:pPr>
        <w:widowControl w:val="0"/>
        <w:spacing w:before="40" w:after="0" w:line="240" w:lineRule="auto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8B684E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</w:t>
      </w:r>
      <w:r w:rsidR="008B684E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20</w:t>
      </w:r>
      <w:r w:rsidRPr="008B684E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. godinu</w:t>
      </w:r>
    </w:p>
    <w:p w:rsidR="005359D2" w:rsidRPr="00B33862" w:rsidRDefault="00436018" w:rsidP="00705B4C">
      <w:pPr>
        <w:pageBreakBefore/>
        <w:widowControl w:val="0"/>
        <w:tabs>
          <w:tab w:val="left" w:pos="567"/>
        </w:tabs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33862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 xml:space="preserve">Među poduzetnicima sa sjedištem u Dubrovniku, najveću dobit razdoblja ostvarila su društva </w:t>
      </w:r>
      <w:r w:rsidR="00B33862" w:rsidRPr="00B33862">
        <w:rPr>
          <w:rFonts w:ascii="Arial" w:hAnsi="Arial" w:cs="Arial"/>
          <w:color w:val="17365D" w:themeColor="text2" w:themeShade="BF"/>
          <w:sz w:val="20"/>
          <w:szCs w:val="20"/>
        </w:rPr>
        <w:t xml:space="preserve">PEMO d.o.o. </w:t>
      </w:r>
      <w:r w:rsidRPr="00B33862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B33862" w:rsidRPr="00B33862">
        <w:rPr>
          <w:rFonts w:ascii="Arial" w:hAnsi="Arial" w:cs="Arial"/>
          <w:color w:val="17365D" w:themeColor="text2" w:themeShade="BF"/>
          <w:sz w:val="20"/>
          <w:szCs w:val="20"/>
        </w:rPr>
        <w:t>19</w:t>
      </w:r>
      <w:r w:rsidRPr="00B33862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kuna) i </w:t>
      </w:r>
      <w:r w:rsidR="00B33862" w:rsidRPr="00B33862">
        <w:rPr>
          <w:rFonts w:ascii="Arial" w:hAnsi="Arial" w:cs="Arial"/>
          <w:color w:val="17365D" w:themeColor="text2" w:themeShade="BF"/>
          <w:sz w:val="20"/>
          <w:szCs w:val="20"/>
        </w:rPr>
        <w:t xml:space="preserve">VJETROELEKTRANA KATUNI d.o.o. </w:t>
      </w:r>
      <w:r w:rsidRPr="00B33862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B33862" w:rsidRPr="00B33862">
        <w:rPr>
          <w:rFonts w:ascii="Arial" w:hAnsi="Arial" w:cs="Arial"/>
          <w:color w:val="17365D" w:themeColor="text2" w:themeShade="BF"/>
          <w:sz w:val="20"/>
          <w:szCs w:val="20"/>
        </w:rPr>
        <w:t>11,5</w:t>
      </w:r>
      <w:r w:rsidRPr="00B33862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</w:t>
      </w:r>
      <w:r w:rsidR="005359D2" w:rsidRPr="00B33862">
        <w:rPr>
          <w:rFonts w:ascii="Arial" w:hAnsi="Arial" w:cs="Arial"/>
          <w:color w:val="17365D" w:themeColor="text2" w:themeShade="BF"/>
          <w:sz w:val="20"/>
          <w:szCs w:val="20"/>
        </w:rPr>
        <w:t>).</w:t>
      </w:r>
      <w:r w:rsidRPr="00B3386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436018" w:rsidRPr="00E23CBA" w:rsidRDefault="00436018" w:rsidP="008F1E24">
      <w:pPr>
        <w:widowControl w:val="0"/>
        <w:tabs>
          <w:tab w:val="left" w:pos="567"/>
        </w:tabs>
        <w:spacing w:before="12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>Na rang listi gradova i općina RH</w:t>
      </w:r>
      <w:r w:rsidR="00A95AFF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poduzetnici </w:t>
      </w:r>
      <w:r w:rsidR="00E229C3">
        <w:rPr>
          <w:rFonts w:ascii="Arial" w:hAnsi="Arial" w:cs="Arial"/>
          <w:color w:val="17365D" w:themeColor="text2" w:themeShade="BF"/>
          <w:sz w:val="20"/>
          <w:szCs w:val="20"/>
        </w:rPr>
        <w:t>sa sjedištem u Dubrovniku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na 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7.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s</w:t>
      </w:r>
      <w:r w:rsidR="00D43426" w:rsidRPr="00E23CBA">
        <w:rPr>
          <w:rFonts w:ascii="Arial" w:hAnsi="Arial" w:cs="Arial"/>
          <w:color w:val="17365D" w:themeColor="text2" w:themeShade="BF"/>
          <w:sz w:val="20"/>
          <w:szCs w:val="20"/>
        </w:rPr>
        <w:t>u mjestu po broju poduzetnika (2.3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36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), 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11.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po broju zaposlenih (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10.699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), 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22.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prema ukupn</w:t>
      </w:r>
      <w:r w:rsidR="00812F95">
        <w:rPr>
          <w:rFonts w:ascii="Arial" w:hAnsi="Arial" w:cs="Arial"/>
          <w:color w:val="17365D" w:themeColor="text2" w:themeShade="BF"/>
          <w:sz w:val="20"/>
          <w:szCs w:val="20"/>
        </w:rPr>
        <w:t>im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prihod</w:t>
      </w:r>
      <w:r w:rsidR="00812F95">
        <w:rPr>
          <w:rFonts w:ascii="Arial" w:hAnsi="Arial" w:cs="Arial"/>
          <w:color w:val="17365D" w:themeColor="text2" w:themeShade="BF"/>
          <w:sz w:val="20"/>
          <w:szCs w:val="20"/>
        </w:rPr>
        <w:t>ima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4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bookmarkStart w:id="0" w:name="_GoBack"/>
      <w:bookmarkEnd w:id="0"/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>milijard</w:t>
      </w:r>
      <w:r w:rsidR="00B11D5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B11D56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i 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556.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po neto dobiti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/gubitku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D43426" w:rsidRPr="00E23CBA"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r w:rsidR="00E23CBA" w:rsidRPr="00E23CBA">
        <w:rPr>
          <w:rFonts w:ascii="Arial" w:hAnsi="Arial" w:cs="Arial"/>
          <w:color w:val="17365D" w:themeColor="text2" w:themeShade="BF"/>
          <w:sz w:val="20"/>
          <w:szCs w:val="20"/>
        </w:rPr>
        <w:t>33,2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</w:t>
      </w:r>
      <w:r w:rsid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neto gubitka</w:t>
      </w:r>
      <w:r w:rsidRPr="00E23CBA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D43426" w:rsidRDefault="00D43426" w:rsidP="007B106C">
      <w:pPr>
        <w:widowControl w:val="0"/>
        <w:tabs>
          <w:tab w:val="left" w:pos="567"/>
        </w:tabs>
        <w:spacing w:before="240" w:after="0" w:line="240" w:lineRule="auto"/>
        <w:ind w:left="1140" w:hanging="1140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B33862">
        <w:rPr>
          <w:rFonts w:ascii="Arial" w:hAnsi="Arial" w:cs="Arial"/>
          <w:b/>
          <w:color w:val="17365D" w:themeColor="text2" w:themeShade="BF"/>
          <w:sz w:val="18"/>
          <w:szCs w:val="18"/>
        </w:rPr>
        <w:t>Tablica 4</w:t>
      </w:r>
      <w:r w:rsidR="006B17EF" w:rsidRPr="00B33862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6B17EF" w:rsidRPr="00B33862">
        <w:rPr>
          <w:rFonts w:ascii="Arial" w:hAnsi="Arial" w:cs="Arial"/>
          <w:color w:val="17365D" w:themeColor="text2" w:themeShade="BF"/>
          <w:sz w:val="18"/>
          <w:szCs w:val="18"/>
        </w:rPr>
        <w:tab/>
      </w:r>
      <w:r w:rsidRPr="00B33862">
        <w:rPr>
          <w:rFonts w:ascii="Arial" w:hAnsi="Arial" w:cs="Arial"/>
          <w:b/>
          <w:color w:val="17365D" w:themeColor="text2" w:themeShade="BF"/>
          <w:sz w:val="18"/>
          <w:szCs w:val="18"/>
        </w:rPr>
        <w:t>Broj poduzetnika, zaposlenih, ukupni prihodi i neto dobit</w:t>
      </w:r>
      <w:r w:rsidR="00A11FA7">
        <w:rPr>
          <w:rFonts w:ascii="Arial" w:hAnsi="Arial" w:cs="Arial"/>
          <w:b/>
          <w:color w:val="17365D" w:themeColor="text2" w:themeShade="BF"/>
          <w:sz w:val="18"/>
          <w:szCs w:val="18"/>
        </w:rPr>
        <w:t>/gubitak</w:t>
      </w:r>
      <w:r w:rsidRPr="00B3386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poduzetnika u Dubrovniku, u 20</w:t>
      </w:r>
      <w:r w:rsidR="00B33862" w:rsidRPr="00B33862">
        <w:rPr>
          <w:rFonts w:ascii="Arial" w:hAnsi="Arial" w:cs="Arial"/>
          <w:b/>
          <w:color w:val="17365D" w:themeColor="text2" w:themeShade="BF"/>
          <w:sz w:val="18"/>
          <w:szCs w:val="18"/>
        </w:rPr>
        <w:t>20</w:t>
      </w:r>
      <w:r w:rsidRPr="00B33862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1D55A8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11FA7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 </w:t>
      </w:r>
      <w:r w:rsidRPr="00E229C3">
        <w:rPr>
          <w:rFonts w:ascii="Arial" w:hAnsi="Arial" w:cs="Arial"/>
          <w:i/>
          <w:color w:val="244061" w:themeColor="accent1" w:themeShade="80"/>
          <w:sz w:val="16"/>
          <w:szCs w:val="16"/>
        </w:rPr>
        <w:t>(iznosi u tisućama kuna)</w:t>
      </w:r>
    </w:p>
    <w:tbl>
      <w:tblPr>
        <w:tblW w:w="985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7"/>
        <w:gridCol w:w="667"/>
        <w:gridCol w:w="915"/>
        <w:gridCol w:w="1237"/>
        <w:gridCol w:w="767"/>
        <w:gridCol w:w="972"/>
        <w:gridCol w:w="1241"/>
        <w:gridCol w:w="886"/>
        <w:gridCol w:w="1162"/>
        <w:gridCol w:w="899"/>
      </w:tblGrid>
      <w:tr w:rsidR="00B33862" w:rsidRPr="00B33862" w:rsidTr="002D4733">
        <w:trPr>
          <w:trHeight w:val="300"/>
          <w:jc w:val="center"/>
        </w:trPr>
        <w:tc>
          <w:tcPr>
            <w:tcW w:w="1107" w:type="dxa"/>
            <w:vMerge w:val="restart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grada</w:t>
            </w:r>
          </w:p>
        </w:tc>
        <w:tc>
          <w:tcPr>
            <w:tcW w:w="2819" w:type="dxa"/>
            <w:gridSpan w:val="3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739" w:type="dxa"/>
            <w:gridSpan w:val="2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2127" w:type="dxa"/>
            <w:gridSpan w:val="2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2061" w:type="dxa"/>
            <w:gridSpan w:val="2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dobit/neto gubitak</w:t>
            </w:r>
          </w:p>
        </w:tc>
      </w:tr>
      <w:tr w:rsidR="0018593A" w:rsidRPr="00B33862" w:rsidTr="002D4733">
        <w:trPr>
          <w:trHeight w:val="443"/>
          <w:jc w:val="center"/>
        </w:trPr>
        <w:tc>
          <w:tcPr>
            <w:tcW w:w="1107" w:type="dxa"/>
            <w:vMerge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667" w:type="dxa"/>
            <w:shd w:val="clear" w:color="auto" w:fill="244061" w:themeFill="accent1" w:themeFillShade="80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Broj</w:t>
            </w:r>
          </w:p>
        </w:tc>
        <w:tc>
          <w:tcPr>
            <w:tcW w:w="915" w:type="dxa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na razini RH</w:t>
            </w:r>
          </w:p>
        </w:tc>
        <w:tc>
          <w:tcPr>
            <w:tcW w:w="1237" w:type="dxa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7B1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po žup</w:t>
            </w:r>
            <w:r w:rsidR="007B106C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.</w:t>
            </w: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 xml:space="preserve"> sjedištima</w:t>
            </w:r>
          </w:p>
        </w:tc>
        <w:tc>
          <w:tcPr>
            <w:tcW w:w="767" w:type="dxa"/>
            <w:shd w:val="clear" w:color="auto" w:fill="244061" w:themeFill="accent1" w:themeFillShade="80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Broj</w:t>
            </w:r>
          </w:p>
        </w:tc>
        <w:tc>
          <w:tcPr>
            <w:tcW w:w="972" w:type="dxa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na razini RH</w:t>
            </w:r>
          </w:p>
        </w:tc>
        <w:tc>
          <w:tcPr>
            <w:tcW w:w="1241" w:type="dxa"/>
            <w:shd w:val="clear" w:color="auto" w:fill="244061" w:themeFill="accent1" w:themeFillShade="80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Iznos</w:t>
            </w:r>
          </w:p>
        </w:tc>
        <w:tc>
          <w:tcPr>
            <w:tcW w:w="886" w:type="dxa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na razini RH</w:t>
            </w:r>
          </w:p>
        </w:tc>
        <w:tc>
          <w:tcPr>
            <w:tcW w:w="1162" w:type="dxa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Iznos</w:t>
            </w:r>
          </w:p>
        </w:tc>
        <w:tc>
          <w:tcPr>
            <w:tcW w:w="899" w:type="dxa"/>
            <w:shd w:val="clear" w:color="auto" w:fill="244061" w:themeFill="accent1" w:themeFillShade="80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Rang na razini RH</w:t>
            </w:r>
          </w:p>
        </w:tc>
      </w:tr>
      <w:tr w:rsidR="00B33862" w:rsidRPr="00B33862" w:rsidTr="002D4733">
        <w:trPr>
          <w:trHeight w:val="300"/>
          <w:jc w:val="center"/>
        </w:trPr>
        <w:tc>
          <w:tcPr>
            <w:tcW w:w="1107" w:type="dxa"/>
            <w:shd w:val="clear" w:color="000000" w:fill="DBE5F1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667" w:type="dxa"/>
            <w:shd w:val="clear" w:color="000000" w:fill="DBE5F1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2.336</w:t>
            </w:r>
          </w:p>
        </w:tc>
        <w:tc>
          <w:tcPr>
            <w:tcW w:w="915" w:type="dxa"/>
            <w:shd w:val="clear" w:color="000000" w:fill="D9D9D9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237" w:type="dxa"/>
            <w:shd w:val="clear" w:color="000000" w:fill="DBE5F1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67" w:type="dxa"/>
            <w:shd w:val="clear" w:color="000000" w:fill="DBE5F1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10.699</w:t>
            </w:r>
          </w:p>
        </w:tc>
        <w:tc>
          <w:tcPr>
            <w:tcW w:w="972" w:type="dxa"/>
            <w:shd w:val="clear" w:color="000000" w:fill="D9D9D9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41" w:type="dxa"/>
            <w:shd w:val="clear" w:color="000000" w:fill="DBE5F1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4.010.315</w:t>
            </w:r>
          </w:p>
        </w:tc>
        <w:tc>
          <w:tcPr>
            <w:tcW w:w="886" w:type="dxa"/>
            <w:shd w:val="clear" w:color="000000" w:fill="D9D9D9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162" w:type="dxa"/>
            <w:shd w:val="clear" w:color="000000" w:fill="DBE5F1"/>
            <w:noWrap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-533.232</w:t>
            </w:r>
          </w:p>
        </w:tc>
        <w:tc>
          <w:tcPr>
            <w:tcW w:w="899" w:type="dxa"/>
            <w:shd w:val="clear" w:color="000000" w:fill="D9D9D9"/>
            <w:vAlign w:val="center"/>
            <w:hideMark/>
          </w:tcPr>
          <w:p w:rsidR="00B33862" w:rsidRPr="00B33862" w:rsidRDefault="00B33862" w:rsidP="00B3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B3386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556</w:t>
            </w:r>
          </w:p>
        </w:tc>
      </w:tr>
    </w:tbl>
    <w:p w:rsidR="000132C9" w:rsidRDefault="000132C9" w:rsidP="003403C6">
      <w:pPr>
        <w:widowControl w:val="0"/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</w:t>
      </w:r>
      <w:r w:rsidR="008B684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E229C3" w:rsidRDefault="00765899" w:rsidP="008F1E24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229C3">
        <w:rPr>
          <w:rFonts w:ascii="Arial" w:hAnsi="Arial" w:cs="Arial"/>
          <w:color w:val="17365D" w:themeColor="text2" w:themeShade="BF"/>
          <w:sz w:val="20"/>
          <w:szCs w:val="20"/>
        </w:rPr>
        <w:t>Prosječna mjesečna neto plaća obračuna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zaposlenima </w:t>
      </w:r>
      <w:r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sa sjedištem u 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>Dubrovnik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>u,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u 20</w:t>
      </w:r>
      <w:r w:rsidR="009E3EB2" w:rsidRPr="00E229C3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FC4D3F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5.438</w:t>
      </w:r>
      <w:r w:rsidR="00FC4D3F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kuna</w:t>
      </w:r>
      <w:r w:rsidR="001B0BF5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i</w:t>
      </w:r>
      <w:r w:rsidR="00AB577C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2,9</w:t>
      </w:r>
      <w:r w:rsidR="00AB577C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E224B8" w:rsidRPr="00E229C3">
        <w:rPr>
          <w:rFonts w:ascii="Arial" w:hAnsi="Arial" w:cs="Arial"/>
          <w:color w:val="17365D" w:themeColor="text2" w:themeShade="BF"/>
          <w:sz w:val="20"/>
          <w:szCs w:val="20"/>
        </w:rPr>
        <w:t>viša</w:t>
      </w:r>
      <w:r w:rsidR="001B0BF5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B577C" w:rsidRPr="00E229C3">
        <w:rPr>
          <w:rFonts w:ascii="Arial" w:hAnsi="Arial" w:cs="Arial"/>
          <w:color w:val="17365D" w:themeColor="text2" w:themeShade="BF"/>
          <w:sz w:val="20"/>
          <w:szCs w:val="20"/>
        </w:rPr>
        <w:t>u odnosu na prosječnu mjesečnu neto plaću obračuna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="00AB577C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zaposlenima </w:t>
      </w:r>
      <w:r w:rsidR="00AB577C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na području 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>Dubrovačko-neretvanske županije</w:t>
      </w:r>
      <w:r w:rsidR="001B0BF5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5F4CD2" w:rsidRPr="00E229C3">
        <w:rPr>
          <w:rFonts w:ascii="Arial" w:hAnsi="Arial" w:cs="Arial"/>
          <w:color w:val="17365D" w:themeColor="text2" w:themeShade="BF"/>
          <w:sz w:val="20"/>
          <w:szCs w:val="20"/>
        </w:rPr>
        <w:t>5.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284 kun</w:t>
      </w:r>
      <w:r w:rsidR="00A95AFF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1B0BF5" w:rsidRPr="00E229C3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AB577C" w:rsidRPr="00E229C3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942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936CEB" w:rsidRPr="00E229C3" w:rsidRDefault="00F57CBD" w:rsidP="00E229C3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229C3">
        <w:rPr>
          <w:rFonts w:ascii="Arial" w:hAnsi="Arial" w:cs="Arial"/>
          <w:color w:val="17365D" w:themeColor="text2" w:themeShade="BF"/>
          <w:sz w:val="20"/>
          <w:szCs w:val="20"/>
        </w:rPr>
        <w:t>Z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>a uspored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bu, prosječna mjesečna 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neto plaća </w:t>
      </w:r>
      <w:r w:rsidR="00A95AFF">
        <w:rPr>
          <w:rFonts w:ascii="Arial" w:hAnsi="Arial" w:cs="Arial"/>
          <w:color w:val="17365D" w:themeColor="text2" w:themeShade="BF"/>
          <w:sz w:val="20"/>
          <w:szCs w:val="20"/>
        </w:rPr>
        <w:t>obračuna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="00A95AFF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>zaposleni</w:t>
      </w:r>
      <w:r w:rsidR="00A95AFF">
        <w:rPr>
          <w:rFonts w:ascii="Arial" w:hAnsi="Arial" w:cs="Arial"/>
          <w:color w:val="17365D" w:themeColor="text2" w:themeShade="BF"/>
          <w:sz w:val="20"/>
          <w:szCs w:val="20"/>
        </w:rPr>
        <w:t>ma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kod poduzetnika na razini RH u 20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29285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0A35E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</w:t>
      </w:r>
      <w:r w:rsidR="0029285A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C1675D" w:rsidRPr="00E229C3">
        <w:rPr>
          <w:rFonts w:ascii="Arial" w:hAnsi="Arial" w:cs="Arial"/>
          <w:color w:val="17365D" w:themeColor="text2" w:themeShade="BF"/>
          <w:sz w:val="20"/>
          <w:szCs w:val="20"/>
        </w:rPr>
        <w:t>5.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971</w:t>
      </w:r>
      <w:r w:rsidR="00C1675D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>kunu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i za </w:t>
      </w:r>
      <w:r w:rsidR="00E229C3">
        <w:rPr>
          <w:rFonts w:ascii="Arial" w:hAnsi="Arial" w:cs="Arial"/>
          <w:color w:val="17365D" w:themeColor="text2" w:themeShade="BF"/>
          <w:sz w:val="20"/>
          <w:szCs w:val="20"/>
        </w:rPr>
        <w:t>9,8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C620CD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 je </w:t>
      </w:r>
      <w:r w:rsidR="00E229C3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viša 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>od prosječne mjesečne neto plaće obračuna</w:t>
      </w:r>
      <w:r w:rsidR="004A724C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e 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zaposlenima 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 xml:space="preserve">sa sjedištem u 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>Dubrovnik</w:t>
      </w:r>
      <w:r w:rsidR="00EE07E9" w:rsidRPr="00E229C3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E65E14" w:rsidRPr="00E229C3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E1622B" w:rsidRDefault="00E1622B" w:rsidP="007B106C">
      <w:pPr>
        <w:widowControl w:val="0"/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E23CB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AB577C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Prosječna mjesečna neto plaća po zaposlenom</w:t>
      </w:r>
      <w:r w:rsidR="0029285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E23CB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29285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6B6862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030D69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kod poduzetnika </w:t>
      </w:r>
      <w:r w:rsidR="001711EE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sa sjedištem u </w:t>
      </w:r>
      <w:r w:rsidR="000A35E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Dubrovnik</w:t>
      </w:r>
      <w:r w:rsidR="001711EE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</w:t>
      </w:r>
      <w:r w:rsidR="000A35E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0A35E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Dubrovačko-neretvansk</w:t>
      </w:r>
      <w:r w:rsidR="001711EE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oj </w:t>
      </w:r>
      <w:r w:rsidR="000A35E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županij</w:t>
      </w:r>
      <w:r w:rsidR="001711EE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0A35E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</w:t>
      </w:r>
      <w:r w:rsidR="00216C69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na razini </w:t>
      </w:r>
      <w:r w:rsidR="000A35EA" w:rsidRPr="00E23CB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RH</w:t>
      </w:r>
      <w:r w:rsidRPr="00E23CBA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</w:t>
      </w:r>
      <w:r w:rsidR="0086483F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prosječne plaće u kunama</w:t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7674C3" w:rsidRDefault="00E23CBA" w:rsidP="00FF4233">
      <w:pPr>
        <w:widowControl w:val="0"/>
        <w:spacing w:before="60" w:after="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71AB8AEB" wp14:editId="5CFD3CCD">
            <wp:extent cx="6178164" cy="2297927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87" cy="230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93A" w:rsidRPr="0018593A" w:rsidRDefault="0018593A" w:rsidP="00D47624">
      <w:pPr>
        <w:widowControl w:val="0"/>
        <w:spacing w:before="60" w:after="0" w:line="240" w:lineRule="auto"/>
        <w:ind w:left="1276" w:hanging="1276"/>
        <w:rPr>
          <w:rFonts w:ascii="Arial" w:eastAsia="Times New Roman" w:hAnsi="Arial" w:cs="Arial"/>
          <w:i/>
          <w:color w:val="17365D"/>
          <w:sz w:val="2"/>
          <w:szCs w:val="16"/>
          <w:lang w:eastAsia="hr-HR"/>
        </w:rPr>
      </w:pPr>
    </w:p>
    <w:p w:rsidR="00D47624" w:rsidRDefault="00D47624" w:rsidP="00D47624">
      <w:pPr>
        <w:widowControl w:val="0"/>
        <w:spacing w:before="60" w:after="0" w:line="240" w:lineRule="auto"/>
        <w:ind w:left="1276" w:hanging="1276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D47624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Izvor: Fina, Registar godišnjih financijskih izvještaja, obrada GFI-a za 2020. godinu</w:t>
      </w:r>
    </w:p>
    <w:p w:rsidR="00D47624" w:rsidRPr="007B106C" w:rsidRDefault="00D47624" w:rsidP="00D47624">
      <w:pPr>
        <w:pBdr>
          <w:top w:val="single" w:sz="12" w:space="1" w:color="auto"/>
        </w:pBdr>
        <w:spacing w:before="120" w:after="0"/>
        <w:jc w:val="both"/>
        <w:rPr>
          <w:rFonts w:ascii="Arial" w:eastAsia="Times New Roman" w:hAnsi="Arial" w:cs="Arial"/>
          <w:i/>
          <w:color w:val="17365D"/>
          <w:sz w:val="2"/>
          <w:szCs w:val="15"/>
          <w:lang w:eastAsia="hr-HR"/>
        </w:rPr>
      </w:pPr>
    </w:p>
    <w:p w:rsidR="00D47624" w:rsidRDefault="00D47624" w:rsidP="00D47624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5F1B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5F1B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5F1B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0" w:history="1">
        <w:r w:rsidRPr="00A05F1B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FINA InfoBlokade</w:t>
        </w:r>
      </w:hyperlink>
      <w:r w:rsidRPr="00A05F1B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 te korištenjem </w:t>
      </w:r>
      <w:hyperlink r:id="rId11" w:history="1">
        <w:r w:rsidRPr="00A05F1B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A05F1B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2" w:history="1">
        <w:r w:rsidRPr="00A05F1B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A05F1B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p w:rsidR="00D47624" w:rsidRPr="00A05F1B" w:rsidRDefault="00D47624" w:rsidP="00D47624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D47624">
        <w:rPr>
          <w:rFonts w:ascii="Arial" w:hAnsi="Arial" w:cs="Arial"/>
          <w:bCs/>
          <w:i/>
          <w:color w:val="17365D"/>
          <w:sz w:val="16"/>
          <w:szCs w:val="15"/>
        </w:rPr>
        <w:t xml:space="preserve">Pojedinačni podaci o rezultatima poslovanja poduzetnika dostupni su besplatno na RGFI – javna objava a agregirani i pojedinačni podaci dostupni su uz naknadu na servisu </w:t>
      </w:r>
      <w:r w:rsidRPr="00D47624">
        <w:rPr>
          <w:rFonts w:ascii="Arial" w:eastAsia="Times New Roman" w:hAnsi="Arial" w:cs="Arial"/>
          <w:bCs/>
          <w:i/>
          <w:color w:val="0000FF"/>
          <w:sz w:val="16"/>
          <w:szCs w:val="16"/>
          <w:u w:val="single"/>
          <w:shd w:val="clear" w:color="auto" w:fill="FFFFFF"/>
          <w:lang w:eastAsia="hr-HR"/>
        </w:rPr>
        <w:t>info.BIZ</w:t>
      </w:r>
      <w:r>
        <w:rPr>
          <w:rFonts w:ascii="Arial" w:eastAsia="Times New Roman" w:hAnsi="Arial" w:cs="Arial"/>
          <w:bCs/>
          <w:i/>
          <w:color w:val="0000FF"/>
          <w:sz w:val="16"/>
          <w:szCs w:val="16"/>
          <w:u w:val="single"/>
          <w:shd w:val="clear" w:color="auto" w:fill="FFFFFF"/>
          <w:lang w:eastAsia="hr-HR"/>
        </w:rPr>
        <w:t>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D47624" w:rsidRPr="00A05F1B" w:rsidTr="004E5EFE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D47624" w:rsidRPr="00A05F1B" w:rsidRDefault="00376380" w:rsidP="004E5EFE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3" w:history="1">
              <w:r w:rsidR="00D47624" w:rsidRPr="00A05F1B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D47624" w:rsidRPr="00A05F1B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D47624" w:rsidRPr="00A05F1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D47624" w:rsidRPr="00A05F1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D47624" w:rsidRPr="00A05F1B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D47624" w:rsidRPr="00A05F1B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D47624" w:rsidRPr="00A05F1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D47624" w:rsidRPr="00A05F1B" w:rsidRDefault="00D47624" w:rsidP="004E5EFE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A05F1B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A05F1B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4" w:history="1">
              <w:r w:rsidRPr="00A05F1B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D47624" w:rsidRPr="00A05F1B" w:rsidRDefault="00D47624" w:rsidP="004E5EFE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A05F1B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A05F1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5" w:history="1">
              <w:r w:rsidRPr="00A05F1B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47624" w:rsidRPr="00A05F1B" w:rsidRDefault="00D47624" w:rsidP="004E5EFE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7A125FCF" wp14:editId="2DF27226">
                  <wp:extent cx="1288415" cy="1113155"/>
                  <wp:effectExtent l="0" t="0" r="6985" b="0"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624" w:rsidRDefault="00D47624" w:rsidP="00D47624">
      <w:pPr>
        <w:widowControl w:val="0"/>
        <w:spacing w:before="60" w:after="0" w:line="240" w:lineRule="auto"/>
        <w:ind w:left="1276" w:hanging="1276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</w:p>
    <w:sectPr w:rsidR="00D47624" w:rsidSect="00366318">
      <w:headerReference w:type="default" r:id="rId17"/>
      <w:pgSz w:w="11906" w:h="16838"/>
      <w:pgMar w:top="907" w:right="1021" w:bottom="907" w:left="1021" w:header="567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80" w:rsidRDefault="00376380" w:rsidP="008E7389">
      <w:pPr>
        <w:spacing w:after="0" w:line="240" w:lineRule="auto"/>
      </w:pPr>
      <w:r>
        <w:separator/>
      </w:r>
    </w:p>
  </w:endnote>
  <w:endnote w:type="continuationSeparator" w:id="0">
    <w:p w:rsidR="00376380" w:rsidRDefault="00376380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80" w:rsidRDefault="00376380" w:rsidP="008E7389">
      <w:pPr>
        <w:spacing w:after="0" w:line="240" w:lineRule="auto"/>
      </w:pPr>
      <w:r>
        <w:separator/>
      </w:r>
    </w:p>
  </w:footnote>
  <w:footnote w:type="continuationSeparator" w:id="0">
    <w:p w:rsidR="00376380" w:rsidRDefault="00376380" w:rsidP="008E7389">
      <w:pPr>
        <w:spacing w:after="0" w:line="240" w:lineRule="auto"/>
      </w:pPr>
      <w:r>
        <w:continuationSeparator/>
      </w:r>
    </w:p>
  </w:footnote>
  <w:footnote w:id="1">
    <w:p w:rsidR="00B96E9E" w:rsidRPr="00B96E9E" w:rsidRDefault="00B96E9E" w:rsidP="00B96E9E">
      <w:pPr>
        <w:pStyle w:val="FootnoteText"/>
        <w:spacing w:line="264" w:lineRule="auto"/>
        <w:jc w:val="both"/>
        <w:rPr>
          <w:lang w:eastAsia="hr-HR"/>
        </w:rPr>
      </w:pPr>
      <w:r w:rsidRPr="00B96E9E">
        <w:rPr>
          <w:vertAlign w:val="superscript"/>
          <w:lang w:eastAsia="hr-HR"/>
        </w:rPr>
        <w:footnoteRef/>
      </w:r>
      <w:r w:rsidRPr="00B96E9E">
        <w:rPr>
          <w:vertAlign w:val="superscript"/>
          <w:lang w:eastAsia="hr-HR"/>
        </w:rPr>
        <w:t xml:space="preserve"> </w:t>
      </w:r>
      <w:r w:rsidRPr="00B96E9E"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>Serija podataka u grafikonima za sve godine prikazana je iz godišnjeg financijskog izvještaja iz kolone tekuće godine.</w:t>
      </w:r>
    </w:p>
  </w:footnote>
  <w:footnote w:id="2">
    <w:p w:rsidR="00D344F4" w:rsidRPr="00B96E9E" w:rsidRDefault="00D344F4" w:rsidP="00D344F4">
      <w:pPr>
        <w:pStyle w:val="FootnoteText"/>
        <w:spacing w:line="264" w:lineRule="auto"/>
        <w:jc w:val="both"/>
        <w:rPr>
          <w:lang w:eastAsia="hr-HR"/>
        </w:rPr>
      </w:pPr>
      <w:r>
        <w:rPr>
          <w:rStyle w:val="FootnoteReference"/>
        </w:rPr>
        <w:footnoteRef/>
      </w:r>
      <w:r>
        <w:t xml:space="preserve"> </w:t>
      </w:r>
      <w:r w:rsidRPr="00B96E9E"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 xml:space="preserve">Serija podataka u </w:t>
      </w:r>
      <w:r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>tablici</w:t>
      </w:r>
      <w:r w:rsidRPr="00B96E9E">
        <w:rPr>
          <w:rFonts w:ascii="Arial" w:eastAsia="Times New Roman" w:hAnsi="Arial" w:cs="Times New Roman"/>
          <w:color w:val="003366"/>
          <w:sz w:val="17"/>
          <w:szCs w:val="17"/>
          <w:lang w:eastAsia="hr-HR"/>
        </w:rPr>
        <w:t xml:space="preserve"> za sve godine prikazana je iz godišnjeg financijskog izvještaja iz kolone tekuće godine.</w:t>
      </w:r>
    </w:p>
    <w:p w:rsidR="00D344F4" w:rsidRDefault="00D344F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A" w:rsidRPr="009E584F" w:rsidRDefault="00EB7A3A" w:rsidP="006B686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41CECAFA" wp14:editId="354DBC67">
          <wp:extent cx="996315" cy="218440"/>
          <wp:effectExtent l="0" t="0" r="0" b="0"/>
          <wp:docPr id="2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2657"/>
    <w:rsid w:val="000132C9"/>
    <w:rsid w:val="000216C0"/>
    <w:rsid w:val="00023E46"/>
    <w:rsid w:val="00024DE9"/>
    <w:rsid w:val="00030D69"/>
    <w:rsid w:val="00032580"/>
    <w:rsid w:val="00032B44"/>
    <w:rsid w:val="000427FA"/>
    <w:rsid w:val="000462BD"/>
    <w:rsid w:val="000532B3"/>
    <w:rsid w:val="0005562A"/>
    <w:rsid w:val="000558B6"/>
    <w:rsid w:val="00056457"/>
    <w:rsid w:val="00056E81"/>
    <w:rsid w:val="0007246D"/>
    <w:rsid w:val="000773CF"/>
    <w:rsid w:val="000776CA"/>
    <w:rsid w:val="00086166"/>
    <w:rsid w:val="00091985"/>
    <w:rsid w:val="000942E9"/>
    <w:rsid w:val="000A35EA"/>
    <w:rsid w:val="000A44B9"/>
    <w:rsid w:val="000A765C"/>
    <w:rsid w:val="000A76C4"/>
    <w:rsid w:val="000B2BE7"/>
    <w:rsid w:val="000D5B06"/>
    <w:rsid w:val="000D7047"/>
    <w:rsid w:val="000D7687"/>
    <w:rsid w:val="000E01AD"/>
    <w:rsid w:val="000E2659"/>
    <w:rsid w:val="000E31D7"/>
    <w:rsid w:val="000F3063"/>
    <w:rsid w:val="000F3B4D"/>
    <w:rsid w:val="000F66C5"/>
    <w:rsid w:val="001037C7"/>
    <w:rsid w:val="001050D2"/>
    <w:rsid w:val="00105822"/>
    <w:rsid w:val="00106E72"/>
    <w:rsid w:val="0010723D"/>
    <w:rsid w:val="001206F3"/>
    <w:rsid w:val="00132FFE"/>
    <w:rsid w:val="00144F8C"/>
    <w:rsid w:val="0015263E"/>
    <w:rsid w:val="0015427A"/>
    <w:rsid w:val="001549FF"/>
    <w:rsid w:val="0015519D"/>
    <w:rsid w:val="001671FC"/>
    <w:rsid w:val="001711EE"/>
    <w:rsid w:val="00172F70"/>
    <w:rsid w:val="001754B1"/>
    <w:rsid w:val="00181BDD"/>
    <w:rsid w:val="0018593A"/>
    <w:rsid w:val="00191E1B"/>
    <w:rsid w:val="001949D8"/>
    <w:rsid w:val="001A264F"/>
    <w:rsid w:val="001A4055"/>
    <w:rsid w:val="001A40C6"/>
    <w:rsid w:val="001A664C"/>
    <w:rsid w:val="001A7ADE"/>
    <w:rsid w:val="001B0B7F"/>
    <w:rsid w:val="001B0BF5"/>
    <w:rsid w:val="001B3261"/>
    <w:rsid w:val="001B450C"/>
    <w:rsid w:val="001B6F18"/>
    <w:rsid w:val="001C045D"/>
    <w:rsid w:val="001D1D5F"/>
    <w:rsid w:val="001D55A8"/>
    <w:rsid w:val="001D5EBA"/>
    <w:rsid w:val="001D7392"/>
    <w:rsid w:val="001E01F2"/>
    <w:rsid w:val="001E5718"/>
    <w:rsid w:val="001F0155"/>
    <w:rsid w:val="001F391F"/>
    <w:rsid w:val="001F7D1D"/>
    <w:rsid w:val="002072AF"/>
    <w:rsid w:val="00212903"/>
    <w:rsid w:val="00216C69"/>
    <w:rsid w:val="002208BC"/>
    <w:rsid w:val="00222883"/>
    <w:rsid w:val="00225BEC"/>
    <w:rsid w:val="0023271A"/>
    <w:rsid w:val="002366DF"/>
    <w:rsid w:val="002400C7"/>
    <w:rsid w:val="002452EF"/>
    <w:rsid w:val="00251B41"/>
    <w:rsid w:val="00260EF0"/>
    <w:rsid w:val="00264945"/>
    <w:rsid w:val="00270077"/>
    <w:rsid w:val="0027247E"/>
    <w:rsid w:val="00275A2F"/>
    <w:rsid w:val="00276D16"/>
    <w:rsid w:val="00276E8D"/>
    <w:rsid w:val="00282180"/>
    <w:rsid w:val="00285C48"/>
    <w:rsid w:val="0029285A"/>
    <w:rsid w:val="00292AFB"/>
    <w:rsid w:val="00293DD3"/>
    <w:rsid w:val="002942E4"/>
    <w:rsid w:val="002A2337"/>
    <w:rsid w:val="002A5C78"/>
    <w:rsid w:val="002B2772"/>
    <w:rsid w:val="002B27EE"/>
    <w:rsid w:val="002B3BED"/>
    <w:rsid w:val="002B453C"/>
    <w:rsid w:val="002B5CD4"/>
    <w:rsid w:val="002B6436"/>
    <w:rsid w:val="002C13DB"/>
    <w:rsid w:val="002C4E15"/>
    <w:rsid w:val="002C5FE3"/>
    <w:rsid w:val="002C6F8C"/>
    <w:rsid w:val="002D4733"/>
    <w:rsid w:val="002E05C8"/>
    <w:rsid w:val="002E5E65"/>
    <w:rsid w:val="002F2D18"/>
    <w:rsid w:val="002F78BF"/>
    <w:rsid w:val="003004CC"/>
    <w:rsid w:val="0030233D"/>
    <w:rsid w:val="00305F99"/>
    <w:rsid w:val="00310CE9"/>
    <w:rsid w:val="00315A2B"/>
    <w:rsid w:val="0031699B"/>
    <w:rsid w:val="00320F16"/>
    <w:rsid w:val="00321BE9"/>
    <w:rsid w:val="00322C28"/>
    <w:rsid w:val="003254DB"/>
    <w:rsid w:val="0032610D"/>
    <w:rsid w:val="00326B7B"/>
    <w:rsid w:val="003300B1"/>
    <w:rsid w:val="00331EB8"/>
    <w:rsid w:val="003365CB"/>
    <w:rsid w:val="00337736"/>
    <w:rsid w:val="00337934"/>
    <w:rsid w:val="003403C6"/>
    <w:rsid w:val="00341C32"/>
    <w:rsid w:val="00346B2A"/>
    <w:rsid w:val="00357653"/>
    <w:rsid w:val="0036105B"/>
    <w:rsid w:val="00364A39"/>
    <w:rsid w:val="00366318"/>
    <w:rsid w:val="00370213"/>
    <w:rsid w:val="00371B92"/>
    <w:rsid w:val="0037362D"/>
    <w:rsid w:val="00376380"/>
    <w:rsid w:val="00390572"/>
    <w:rsid w:val="00394D9B"/>
    <w:rsid w:val="0039673F"/>
    <w:rsid w:val="00397D36"/>
    <w:rsid w:val="003A1AC7"/>
    <w:rsid w:val="003B407D"/>
    <w:rsid w:val="003B4ADF"/>
    <w:rsid w:val="003B6344"/>
    <w:rsid w:val="003B66E9"/>
    <w:rsid w:val="003C0074"/>
    <w:rsid w:val="003C116E"/>
    <w:rsid w:val="003D2967"/>
    <w:rsid w:val="003D2FA0"/>
    <w:rsid w:val="003E014B"/>
    <w:rsid w:val="003E0BB4"/>
    <w:rsid w:val="003E0DF5"/>
    <w:rsid w:val="003E31F5"/>
    <w:rsid w:val="003E393A"/>
    <w:rsid w:val="003E6262"/>
    <w:rsid w:val="003E64C6"/>
    <w:rsid w:val="003E693C"/>
    <w:rsid w:val="003F4F7E"/>
    <w:rsid w:val="00401405"/>
    <w:rsid w:val="0040439E"/>
    <w:rsid w:val="004075B5"/>
    <w:rsid w:val="00407929"/>
    <w:rsid w:val="004107F8"/>
    <w:rsid w:val="00417617"/>
    <w:rsid w:val="00431711"/>
    <w:rsid w:val="00431C82"/>
    <w:rsid w:val="00432185"/>
    <w:rsid w:val="0043302F"/>
    <w:rsid w:val="004344D3"/>
    <w:rsid w:val="00436018"/>
    <w:rsid w:val="004516C6"/>
    <w:rsid w:val="004565AD"/>
    <w:rsid w:val="0045692E"/>
    <w:rsid w:val="004664D4"/>
    <w:rsid w:val="004665CB"/>
    <w:rsid w:val="00466FEA"/>
    <w:rsid w:val="004727AD"/>
    <w:rsid w:val="004749CC"/>
    <w:rsid w:val="004762F8"/>
    <w:rsid w:val="004866FE"/>
    <w:rsid w:val="00487B54"/>
    <w:rsid w:val="00491B27"/>
    <w:rsid w:val="004946AC"/>
    <w:rsid w:val="00497470"/>
    <w:rsid w:val="004A2C93"/>
    <w:rsid w:val="004A724C"/>
    <w:rsid w:val="004B093C"/>
    <w:rsid w:val="004B3663"/>
    <w:rsid w:val="004B6887"/>
    <w:rsid w:val="004B7F34"/>
    <w:rsid w:val="004C11B6"/>
    <w:rsid w:val="004C6E94"/>
    <w:rsid w:val="004C7511"/>
    <w:rsid w:val="004D07C8"/>
    <w:rsid w:val="004D191D"/>
    <w:rsid w:val="004E1B0C"/>
    <w:rsid w:val="004E48C3"/>
    <w:rsid w:val="004F0191"/>
    <w:rsid w:val="004F3E69"/>
    <w:rsid w:val="004F4C96"/>
    <w:rsid w:val="004F6B5E"/>
    <w:rsid w:val="004F6F5D"/>
    <w:rsid w:val="004F7B3C"/>
    <w:rsid w:val="005011C9"/>
    <w:rsid w:val="00504E94"/>
    <w:rsid w:val="005059EA"/>
    <w:rsid w:val="0051465F"/>
    <w:rsid w:val="00521BFD"/>
    <w:rsid w:val="00523A67"/>
    <w:rsid w:val="0052517B"/>
    <w:rsid w:val="005257CD"/>
    <w:rsid w:val="00534953"/>
    <w:rsid w:val="00535869"/>
    <w:rsid w:val="005359D2"/>
    <w:rsid w:val="005366A9"/>
    <w:rsid w:val="00541DE8"/>
    <w:rsid w:val="00544CF5"/>
    <w:rsid w:val="00547CFE"/>
    <w:rsid w:val="005517C3"/>
    <w:rsid w:val="00560DE5"/>
    <w:rsid w:val="00562DC6"/>
    <w:rsid w:val="00573D63"/>
    <w:rsid w:val="00581166"/>
    <w:rsid w:val="00583831"/>
    <w:rsid w:val="00591418"/>
    <w:rsid w:val="00593BD6"/>
    <w:rsid w:val="005963C9"/>
    <w:rsid w:val="005A1915"/>
    <w:rsid w:val="005A4452"/>
    <w:rsid w:val="005A5935"/>
    <w:rsid w:val="005A6943"/>
    <w:rsid w:val="005A77D2"/>
    <w:rsid w:val="005B307B"/>
    <w:rsid w:val="005B7A47"/>
    <w:rsid w:val="005B7DE2"/>
    <w:rsid w:val="005C03C7"/>
    <w:rsid w:val="005C1DF2"/>
    <w:rsid w:val="005C5C47"/>
    <w:rsid w:val="005D29E9"/>
    <w:rsid w:val="005D4DF1"/>
    <w:rsid w:val="005E1AA3"/>
    <w:rsid w:val="005E36A0"/>
    <w:rsid w:val="005F0065"/>
    <w:rsid w:val="005F4045"/>
    <w:rsid w:val="005F4CD2"/>
    <w:rsid w:val="005F730F"/>
    <w:rsid w:val="005F7AA8"/>
    <w:rsid w:val="006035BD"/>
    <w:rsid w:val="00605211"/>
    <w:rsid w:val="00605509"/>
    <w:rsid w:val="00614F57"/>
    <w:rsid w:val="00617658"/>
    <w:rsid w:val="00617CB8"/>
    <w:rsid w:val="0062506B"/>
    <w:rsid w:val="00626B41"/>
    <w:rsid w:val="00632811"/>
    <w:rsid w:val="00634BA9"/>
    <w:rsid w:val="006405CA"/>
    <w:rsid w:val="006479EA"/>
    <w:rsid w:val="00652B3B"/>
    <w:rsid w:val="006600AF"/>
    <w:rsid w:val="00662EAE"/>
    <w:rsid w:val="00666090"/>
    <w:rsid w:val="00666461"/>
    <w:rsid w:val="00666A4E"/>
    <w:rsid w:val="00680232"/>
    <w:rsid w:val="00681F50"/>
    <w:rsid w:val="00691396"/>
    <w:rsid w:val="00692E66"/>
    <w:rsid w:val="006A043D"/>
    <w:rsid w:val="006A1ED7"/>
    <w:rsid w:val="006A763B"/>
    <w:rsid w:val="006B1195"/>
    <w:rsid w:val="006B15CE"/>
    <w:rsid w:val="006B17EF"/>
    <w:rsid w:val="006B6862"/>
    <w:rsid w:val="006B7677"/>
    <w:rsid w:val="006C2AE8"/>
    <w:rsid w:val="006C2C83"/>
    <w:rsid w:val="006C4C02"/>
    <w:rsid w:val="006D1748"/>
    <w:rsid w:val="006D542E"/>
    <w:rsid w:val="006D74E3"/>
    <w:rsid w:val="006F1556"/>
    <w:rsid w:val="006F6350"/>
    <w:rsid w:val="006F63EE"/>
    <w:rsid w:val="00700000"/>
    <w:rsid w:val="007033DF"/>
    <w:rsid w:val="007052DA"/>
    <w:rsid w:val="00705B4C"/>
    <w:rsid w:val="00711158"/>
    <w:rsid w:val="00713E71"/>
    <w:rsid w:val="00715308"/>
    <w:rsid w:val="007313DF"/>
    <w:rsid w:val="007317D6"/>
    <w:rsid w:val="00731DCF"/>
    <w:rsid w:val="00733A0F"/>
    <w:rsid w:val="00734AA4"/>
    <w:rsid w:val="0074134F"/>
    <w:rsid w:val="00744CD5"/>
    <w:rsid w:val="00753EAC"/>
    <w:rsid w:val="007540CA"/>
    <w:rsid w:val="0075454F"/>
    <w:rsid w:val="007575DE"/>
    <w:rsid w:val="0076117A"/>
    <w:rsid w:val="00765899"/>
    <w:rsid w:val="00765B5C"/>
    <w:rsid w:val="007674C3"/>
    <w:rsid w:val="00771F39"/>
    <w:rsid w:val="0077416B"/>
    <w:rsid w:val="00774DA1"/>
    <w:rsid w:val="00780141"/>
    <w:rsid w:val="00780E67"/>
    <w:rsid w:val="00781E06"/>
    <w:rsid w:val="00787480"/>
    <w:rsid w:val="0079018E"/>
    <w:rsid w:val="007902E3"/>
    <w:rsid w:val="00793E44"/>
    <w:rsid w:val="007A08C5"/>
    <w:rsid w:val="007A37F9"/>
    <w:rsid w:val="007A3E1D"/>
    <w:rsid w:val="007A6DA1"/>
    <w:rsid w:val="007B106C"/>
    <w:rsid w:val="007B7A52"/>
    <w:rsid w:val="007B7E7E"/>
    <w:rsid w:val="007C0664"/>
    <w:rsid w:val="007C0BD7"/>
    <w:rsid w:val="007C257E"/>
    <w:rsid w:val="007C2D38"/>
    <w:rsid w:val="007D1BE1"/>
    <w:rsid w:val="007D37C4"/>
    <w:rsid w:val="007D72C1"/>
    <w:rsid w:val="007E2E98"/>
    <w:rsid w:val="007E31A6"/>
    <w:rsid w:val="007E718C"/>
    <w:rsid w:val="007E7194"/>
    <w:rsid w:val="007F05A3"/>
    <w:rsid w:val="007F25AD"/>
    <w:rsid w:val="007F341C"/>
    <w:rsid w:val="007F52DD"/>
    <w:rsid w:val="007F5C26"/>
    <w:rsid w:val="00810769"/>
    <w:rsid w:val="00812E69"/>
    <w:rsid w:val="00812F95"/>
    <w:rsid w:val="00813154"/>
    <w:rsid w:val="008246F8"/>
    <w:rsid w:val="008365C1"/>
    <w:rsid w:val="00842599"/>
    <w:rsid w:val="008448C8"/>
    <w:rsid w:val="008579C0"/>
    <w:rsid w:val="0086483F"/>
    <w:rsid w:val="008722B9"/>
    <w:rsid w:val="00877B38"/>
    <w:rsid w:val="00885B9B"/>
    <w:rsid w:val="00890B86"/>
    <w:rsid w:val="008A15B9"/>
    <w:rsid w:val="008A2273"/>
    <w:rsid w:val="008B4E3D"/>
    <w:rsid w:val="008B684E"/>
    <w:rsid w:val="008C22CF"/>
    <w:rsid w:val="008C342E"/>
    <w:rsid w:val="008C575E"/>
    <w:rsid w:val="008D0D8B"/>
    <w:rsid w:val="008D4E65"/>
    <w:rsid w:val="008D52D2"/>
    <w:rsid w:val="008E245B"/>
    <w:rsid w:val="008E3147"/>
    <w:rsid w:val="008E7389"/>
    <w:rsid w:val="008F1117"/>
    <w:rsid w:val="008F1E24"/>
    <w:rsid w:val="008F4D6E"/>
    <w:rsid w:val="00901679"/>
    <w:rsid w:val="00901842"/>
    <w:rsid w:val="0091529E"/>
    <w:rsid w:val="00916ABD"/>
    <w:rsid w:val="009243B9"/>
    <w:rsid w:val="00925CB8"/>
    <w:rsid w:val="00934B2B"/>
    <w:rsid w:val="00934E6A"/>
    <w:rsid w:val="00936CEB"/>
    <w:rsid w:val="009410C5"/>
    <w:rsid w:val="009423D4"/>
    <w:rsid w:val="00944C9D"/>
    <w:rsid w:val="009456AA"/>
    <w:rsid w:val="009465D1"/>
    <w:rsid w:val="00950C65"/>
    <w:rsid w:val="009519D9"/>
    <w:rsid w:val="009550E4"/>
    <w:rsid w:val="00970C89"/>
    <w:rsid w:val="00972390"/>
    <w:rsid w:val="009774F2"/>
    <w:rsid w:val="00982164"/>
    <w:rsid w:val="00982F7B"/>
    <w:rsid w:val="00986E8F"/>
    <w:rsid w:val="009958C5"/>
    <w:rsid w:val="009962B2"/>
    <w:rsid w:val="00996E8B"/>
    <w:rsid w:val="009A346E"/>
    <w:rsid w:val="009A72EC"/>
    <w:rsid w:val="009B04AD"/>
    <w:rsid w:val="009B34F6"/>
    <w:rsid w:val="009B6B6A"/>
    <w:rsid w:val="009C2092"/>
    <w:rsid w:val="009C29AF"/>
    <w:rsid w:val="009C2ABA"/>
    <w:rsid w:val="009C4557"/>
    <w:rsid w:val="009D18B8"/>
    <w:rsid w:val="009D5EA3"/>
    <w:rsid w:val="009D7609"/>
    <w:rsid w:val="009E16EC"/>
    <w:rsid w:val="009E3EB2"/>
    <w:rsid w:val="009E584F"/>
    <w:rsid w:val="009E7A48"/>
    <w:rsid w:val="00A028A1"/>
    <w:rsid w:val="00A02A9D"/>
    <w:rsid w:val="00A02AB3"/>
    <w:rsid w:val="00A0700D"/>
    <w:rsid w:val="00A11FA7"/>
    <w:rsid w:val="00A12699"/>
    <w:rsid w:val="00A1450D"/>
    <w:rsid w:val="00A2609C"/>
    <w:rsid w:val="00A30826"/>
    <w:rsid w:val="00A3114C"/>
    <w:rsid w:val="00A31C59"/>
    <w:rsid w:val="00A323DF"/>
    <w:rsid w:val="00A324E2"/>
    <w:rsid w:val="00A335CC"/>
    <w:rsid w:val="00A366AA"/>
    <w:rsid w:val="00A37DE7"/>
    <w:rsid w:val="00A437A5"/>
    <w:rsid w:val="00A51470"/>
    <w:rsid w:val="00A564B1"/>
    <w:rsid w:val="00A61112"/>
    <w:rsid w:val="00A61724"/>
    <w:rsid w:val="00A64A4A"/>
    <w:rsid w:val="00A66357"/>
    <w:rsid w:val="00A71B19"/>
    <w:rsid w:val="00A7394D"/>
    <w:rsid w:val="00A75CD6"/>
    <w:rsid w:val="00A82FF1"/>
    <w:rsid w:val="00A93124"/>
    <w:rsid w:val="00A9552D"/>
    <w:rsid w:val="00A95AFF"/>
    <w:rsid w:val="00A95B34"/>
    <w:rsid w:val="00A95E07"/>
    <w:rsid w:val="00A97F26"/>
    <w:rsid w:val="00AA7B71"/>
    <w:rsid w:val="00AB577C"/>
    <w:rsid w:val="00AC315C"/>
    <w:rsid w:val="00AC4510"/>
    <w:rsid w:val="00AC66EB"/>
    <w:rsid w:val="00AD0A58"/>
    <w:rsid w:val="00AD30D6"/>
    <w:rsid w:val="00AD60DF"/>
    <w:rsid w:val="00AD7DAA"/>
    <w:rsid w:val="00AE2795"/>
    <w:rsid w:val="00AE68CC"/>
    <w:rsid w:val="00AF07B9"/>
    <w:rsid w:val="00AF1B08"/>
    <w:rsid w:val="00AF4A88"/>
    <w:rsid w:val="00B00EE2"/>
    <w:rsid w:val="00B03B44"/>
    <w:rsid w:val="00B11D56"/>
    <w:rsid w:val="00B11EC4"/>
    <w:rsid w:val="00B205FA"/>
    <w:rsid w:val="00B20D15"/>
    <w:rsid w:val="00B22FEA"/>
    <w:rsid w:val="00B27E10"/>
    <w:rsid w:val="00B33862"/>
    <w:rsid w:val="00B3418F"/>
    <w:rsid w:val="00B3552D"/>
    <w:rsid w:val="00B45170"/>
    <w:rsid w:val="00B468B1"/>
    <w:rsid w:val="00B46D49"/>
    <w:rsid w:val="00B57116"/>
    <w:rsid w:val="00B6116B"/>
    <w:rsid w:val="00B658DC"/>
    <w:rsid w:val="00B74C1B"/>
    <w:rsid w:val="00B75150"/>
    <w:rsid w:val="00B80A36"/>
    <w:rsid w:val="00B81CA7"/>
    <w:rsid w:val="00B83E85"/>
    <w:rsid w:val="00B86BFB"/>
    <w:rsid w:val="00B92783"/>
    <w:rsid w:val="00B94BAF"/>
    <w:rsid w:val="00B952AA"/>
    <w:rsid w:val="00B96E9E"/>
    <w:rsid w:val="00BA0F3D"/>
    <w:rsid w:val="00BA5704"/>
    <w:rsid w:val="00BB09C6"/>
    <w:rsid w:val="00BC1F0C"/>
    <w:rsid w:val="00BC3BAF"/>
    <w:rsid w:val="00BE4D9C"/>
    <w:rsid w:val="00BE7AAE"/>
    <w:rsid w:val="00BF0F3D"/>
    <w:rsid w:val="00BF6698"/>
    <w:rsid w:val="00C001D3"/>
    <w:rsid w:val="00C009B4"/>
    <w:rsid w:val="00C0423D"/>
    <w:rsid w:val="00C06607"/>
    <w:rsid w:val="00C10538"/>
    <w:rsid w:val="00C123B9"/>
    <w:rsid w:val="00C13D72"/>
    <w:rsid w:val="00C1675D"/>
    <w:rsid w:val="00C24AC9"/>
    <w:rsid w:val="00C25264"/>
    <w:rsid w:val="00C25E25"/>
    <w:rsid w:val="00C343B3"/>
    <w:rsid w:val="00C35193"/>
    <w:rsid w:val="00C354E8"/>
    <w:rsid w:val="00C35D0E"/>
    <w:rsid w:val="00C360F8"/>
    <w:rsid w:val="00C51CF6"/>
    <w:rsid w:val="00C549F8"/>
    <w:rsid w:val="00C620CD"/>
    <w:rsid w:val="00C74919"/>
    <w:rsid w:val="00C768DB"/>
    <w:rsid w:val="00C8090C"/>
    <w:rsid w:val="00C8410D"/>
    <w:rsid w:val="00C905BF"/>
    <w:rsid w:val="00C96015"/>
    <w:rsid w:val="00CA53A9"/>
    <w:rsid w:val="00CA7CD9"/>
    <w:rsid w:val="00CB4EF6"/>
    <w:rsid w:val="00CB4F88"/>
    <w:rsid w:val="00CC266E"/>
    <w:rsid w:val="00CC3877"/>
    <w:rsid w:val="00CC6D8C"/>
    <w:rsid w:val="00CD212B"/>
    <w:rsid w:val="00CD4E7A"/>
    <w:rsid w:val="00CD509C"/>
    <w:rsid w:val="00CD535D"/>
    <w:rsid w:val="00CD664A"/>
    <w:rsid w:val="00CD78CC"/>
    <w:rsid w:val="00CE170A"/>
    <w:rsid w:val="00CE3F60"/>
    <w:rsid w:val="00CE4FEA"/>
    <w:rsid w:val="00CE759E"/>
    <w:rsid w:val="00CF1A71"/>
    <w:rsid w:val="00CF6ACA"/>
    <w:rsid w:val="00D116D7"/>
    <w:rsid w:val="00D11A71"/>
    <w:rsid w:val="00D13B47"/>
    <w:rsid w:val="00D1505F"/>
    <w:rsid w:val="00D15E6C"/>
    <w:rsid w:val="00D17AD0"/>
    <w:rsid w:val="00D200BD"/>
    <w:rsid w:val="00D203A6"/>
    <w:rsid w:val="00D22921"/>
    <w:rsid w:val="00D2730C"/>
    <w:rsid w:val="00D3121B"/>
    <w:rsid w:val="00D344F4"/>
    <w:rsid w:val="00D41792"/>
    <w:rsid w:val="00D43426"/>
    <w:rsid w:val="00D459C2"/>
    <w:rsid w:val="00D47624"/>
    <w:rsid w:val="00D531B1"/>
    <w:rsid w:val="00D57160"/>
    <w:rsid w:val="00D65FE6"/>
    <w:rsid w:val="00D738EB"/>
    <w:rsid w:val="00D7402C"/>
    <w:rsid w:val="00D827B9"/>
    <w:rsid w:val="00D83B09"/>
    <w:rsid w:val="00D866BD"/>
    <w:rsid w:val="00D91675"/>
    <w:rsid w:val="00D93FAE"/>
    <w:rsid w:val="00D94FF2"/>
    <w:rsid w:val="00D96C96"/>
    <w:rsid w:val="00D97683"/>
    <w:rsid w:val="00DB2EB7"/>
    <w:rsid w:val="00DB7933"/>
    <w:rsid w:val="00DC3CBF"/>
    <w:rsid w:val="00DC54BB"/>
    <w:rsid w:val="00DD2BE3"/>
    <w:rsid w:val="00DD6AA5"/>
    <w:rsid w:val="00DD75CF"/>
    <w:rsid w:val="00DD7687"/>
    <w:rsid w:val="00DE0AD3"/>
    <w:rsid w:val="00DE0F46"/>
    <w:rsid w:val="00DE222B"/>
    <w:rsid w:val="00DE739A"/>
    <w:rsid w:val="00DF03D6"/>
    <w:rsid w:val="00DF5133"/>
    <w:rsid w:val="00DF5A6F"/>
    <w:rsid w:val="00DF6ECF"/>
    <w:rsid w:val="00E06411"/>
    <w:rsid w:val="00E104E1"/>
    <w:rsid w:val="00E134A9"/>
    <w:rsid w:val="00E13BD2"/>
    <w:rsid w:val="00E1622B"/>
    <w:rsid w:val="00E1749D"/>
    <w:rsid w:val="00E179E4"/>
    <w:rsid w:val="00E2093B"/>
    <w:rsid w:val="00E224B8"/>
    <w:rsid w:val="00E229C3"/>
    <w:rsid w:val="00E23CBA"/>
    <w:rsid w:val="00E2740E"/>
    <w:rsid w:val="00E2759F"/>
    <w:rsid w:val="00E3391A"/>
    <w:rsid w:val="00E34EEC"/>
    <w:rsid w:val="00E35D1E"/>
    <w:rsid w:val="00E3684B"/>
    <w:rsid w:val="00E447F3"/>
    <w:rsid w:val="00E50F2F"/>
    <w:rsid w:val="00E5187A"/>
    <w:rsid w:val="00E51EA3"/>
    <w:rsid w:val="00E55111"/>
    <w:rsid w:val="00E558BC"/>
    <w:rsid w:val="00E61FB9"/>
    <w:rsid w:val="00E62BB3"/>
    <w:rsid w:val="00E64CCD"/>
    <w:rsid w:val="00E64FF7"/>
    <w:rsid w:val="00E6539B"/>
    <w:rsid w:val="00E65E14"/>
    <w:rsid w:val="00E77C4B"/>
    <w:rsid w:val="00E86836"/>
    <w:rsid w:val="00E90A10"/>
    <w:rsid w:val="00E9171D"/>
    <w:rsid w:val="00E9486F"/>
    <w:rsid w:val="00EA2484"/>
    <w:rsid w:val="00EB2B50"/>
    <w:rsid w:val="00EB3712"/>
    <w:rsid w:val="00EB38BA"/>
    <w:rsid w:val="00EB4CCC"/>
    <w:rsid w:val="00EB5039"/>
    <w:rsid w:val="00EB5466"/>
    <w:rsid w:val="00EB7A3A"/>
    <w:rsid w:val="00EC0D92"/>
    <w:rsid w:val="00EC7766"/>
    <w:rsid w:val="00EC7D71"/>
    <w:rsid w:val="00ED63EB"/>
    <w:rsid w:val="00ED6489"/>
    <w:rsid w:val="00ED6935"/>
    <w:rsid w:val="00EE07E9"/>
    <w:rsid w:val="00EF1B20"/>
    <w:rsid w:val="00EF49A4"/>
    <w:rsid w:val="00F01858"/>
    <w:rsid w:val="00F0434B"/>
    <w:rsid w:val="00F04687"/>
    <w:rsid w:val="00F102F3"/>
    <w:rsid w:val="00F20C13"/>
    <w:rsid w:val="00F2234A"/>
    <w:rsid w:val="00F2590D"/>
    <w:rsid w:val="00F26E79"/>
    <w:rsid w:val="00F3149E"/>
    <w:rsid w:val="00F3300F"/>
    <w:rsid w:val="00F33B5A"/>
    <w:rsid w:val="00F36406"/>
    <w:rsid w:val="00F36992"/>
    <w:rsid w:val="00F3719D"/>
    <w:rsid w:val="00F40E52"/>
    <w:rsid w:val="00F44AA0"/>
    <w:rsid w:val="00F56A6D"/>
    <w:rsid w:val="00F57CBD"/>
    <w:rsid w:val="00F676E7"/>
    <w:rsid w:val="00F70C0E"/>
    <w:rsid w:val="00F72860"/>
    <w:rsid w:val="00F7370E"/>
    <w:rsid w:val="00F74422"/>
    <w:rsid w:val="00F858C0"/>
    <w:rsid w:val="00F92BF1"/>
    <w:rsid w:val="00F9383D"/>
    <w:rsid w:val="00F95045"/>
    <w:rsid w:val="00FA49E9"/>
    <w:rsid w:val="00FC4D3F"/>
    <w:rsid w:val="00FC5CFD"/>
    <w:rsid w:val="00FC6D55"/>
    <w:rsid w:val="00FC7E50"/>
    <w:rsid w:val="00FD0598"/>
    <w:rsid w:val="00FD0D6C"/>
    <w:rsid w:val="00FD1A47"/>
    <w:rsid w:val="00FD3DCC"/>
    <w:rsid w:val="00FD4331"/>
    <w:rsid w:val="00FE212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customStyle="1" w:styleId="apple-converted-space">
    <w:name w:val="apple-converted-space"/>
    <w:basedOn w:val="DefaultParagraphFont"/>
    <w:rsid w:val="0079018E"/>
  </w:style>
  <w:style w:type="paragraph" w:styleId="Normal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customStyle="1" w:styleId="apple-converted-space">
    <w:name w:val="apple-converted-space"/>
    <w:basedOn w:val="DefaultParagraphFont"/>
    <w:rsid w:val="0079018E"/>
  </w:style>
  <w:style w:type="paragraph" w:styleId="Normal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a.hr/info.bi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sec=97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rr.fina.hr/jr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ina.hr" TargetMode="External"/><Relationship Id="rId10" Type="http://schemas.openxmlformats.org/officeDocument/2006/relationships/hyperlink" Target="http://www.fina.hr/Default.aspx?sec=15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odaja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AC02-EFA9-4B38-9C60-8AF01AE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cp:lastPrinted>2018-01-24T11:32:00Z</cp:lastPrinted>
  <dcterms:created xsi:type="dcterms:W3CDTF">2022-02-02T10:12:00Z</dcterms:created>
  <dcterms:modified xsi:type="dcterms:W3CDTF">2022-02-02T10:12:00Z</dcterms:modified>
</cp:coreProperties>
</file>