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63" w:rsidRPr="003E42C5" w:rsidRDefault="00623255" w:rsidP="00623255">
      <w:pPr>
        <w:widowControl w:val="0"/>
        <w:tabs>
          <w:tab w:val="left" w:pos="0"/>
          <w:tab w:val="left" w:pos="8505"/>
        </w:tabs>
        <w:spacing w:before="0" w:after="120" w:line="240" w:lineRule="auto"/>
        <w:jc w:val="center"/>
        <w:outlineLvl w:val="1"/>
        <w:rPr>
          <w:b/>
          <w:color w:val="244061"/>
          <w:szCs w:val="22"/>
        </w:rPr>
      </w:pPr>
      <w:bookmarkStart w:id="0" w:name="_Toc450077398"/>
      <w:r w:rsidRPr="003E42C5">
        <w:rPr>
          <w:b/>
          <w:color w:val="244061"/>
          <w:szCs w:val="22"/>
        </w:rPr>
        <w:t>R</w:t>
      </w:r>
      <w:r w:rsidR="00CD4ED8" w:rsidRPr="003E42C5">
        <w:rPr>
          <w:b/>
          <w:color w:val="244061"/>
          <w:szCs w:val="22"/>
        </w:rPr>
        <w:t xml:space="preserve">EZULTATI POSLOVANJA PODUZETNIKA SA SJEDIŠTEM U </w:t>
      </w:r>
      <w:r w:rsidR="00B659D0">
        <w:rPr>
          <w:b/>
          <w:color w:val="244061"/>
          <w:szCs w:val="22"/>
        </w:rPr>
        <w:br/>
      </w:r>
      <w:r w:rsidR="00CD4ED8" w:rsidRPr="003E42C5">
        <w:rPr>
          <w:b/>
          <w:color w:val="244061"/>
          <w:szCs w:val="22"/>
        </w:rPr>
        <w:t xml:space="preserve">URBANOJ AGLOMERACIJI </w:t>
      </w:r>
      <w:bookmarkEnd w:id="0"/>
      <w:r w:rsidR="006E4445" w:rsidRPr="003E42C5">
        <w:rPr>
          <w:b/>
          <w:color w:val="244061"/>
          <w:szCs w:val="22"/>
        </w:rPr>
        <w:t>SPLIT</w:t>
      </w:r>
      <w:r w:rsidR="00B659D0">
        <w:rPr>
          <w:b/>
          <w:color w:val="244061"/>
          <w:szCs w:val="22"/>
        </w:rPr>
        <w:t xml:space="preserve"> </w:t>
      </w:r>
      <w:r w:rsidR="00B659D0" w:rsidRPr="003E42C5">
        <w:rPr>
          <w:b/>
          <w:color w:val="244061"/>
          <w:szCs w:val="22"/>
        </w:rPr>
        <w:t>U 2015. GODINI</w:t>
      </w:r>
      <w:bookmarkStart w:id="1" w:name="_GoBack"/>
      <w:bookmarkEnd w:id="1"/>
    </w:p>
    <w:p w:rsidR="000C55F1" w:rsidRDefault="00E65163" w:rsidP="004E7591">
      <w:pPr>
        <w:tabs>
          <w:tab w:val="left" w:pos="567"/>
        </w:tabs>
        <w:spacing w:line="276" w:lineRule="auto"/>
        <w:rPr>
          <w:rFonts w:cs="Arial"/>
          <w:color w:val="244061"/>
          <w:sz w:val="20"/>
        </w:rPr>
      </w:pPr>
      <w:r w:rsidRPr="00DA69EB">
        <w:rPr>
          <w:rFonts w:cs="Arial"/>
          <w:color w:val="244061" w:themeColor="accent1" w:themeShade="80"/>
          <w:sz w:val="20"/>
        </w:rPr>
        <w:t xml:space="preserve">Odlukom Ministarstva regionalnoga razvoja i fondova Europske unije od </w:t>
      </w:r>
      <w:r w:rsidR="006E4445" w:rsidRPr="00172B87">
        <w:rPr>
          <w:rFonts w:cs="Arial"/>
          <w:color w:val="244061" w:themeColor="accent1" w:themeShade="80"/>
          <w:sz w:val="20"/>
        </w:rPr>
        <w:t>30. studenoga 2015</w:t>
      </w:r>
      <w:r w:rsidRPr="00DA69EB">
        <w:rPr>
          <w:rFonts w:cs="Arial"/>
          <w:color w:val="244061" w:themeColor="accent1" w:themeShade="80"/>
          <w:sz w:val="20"/>
        </w:rPr>
        <w:t xml:space="preserve">. godine, ustrojena je Urbana aglomeracija </w:t>
      </w:r>
      <w:r w:rsidR="006E4445">
        <w:rPr>
          <w:rFonts w:cs="Arial"/>
          <w:color w:val="244061" w:themeColor="accent1" w:themeShade="80"/>
          <w:sz w:val="20"/>
        </w:rPr>
        <w:t>Split</w:t>
      </w:r>
      <w:r w:rsidR="001A777A">
        <w:rPr>
          <w:rStyle w:val="FootnoteReference"/>
          <w:color w:val="244061" w:themeColor="accent1" w:themeShade="80"/>
          <w:sz w:val="20"/>
        </w:rPr>
        <w:footnoteReference w:id="1"/>
      </w:r>
      <w:r w:rsidRPr="00DA69EB">
        <w:rPr>
          <w:rFonts w:cs="Arial"/>
          <w:color w:val="244061" w:themeColor="accent1" w:themeShade="80"/>
          <w:sz w:val="20"/>
        </w:rPr>
        <w:t xml:space="preserve"> koja obuhvaća </w:t>
      </w:r>
      <w:r w:rsidR="00CD4ED8">
        <w:rPr>
          <w:rFonts w:cs="Arial"/>
          <w:color w:val="244061" w:themeColor="accent1" w:themeShade="80"/>
          <w:sz w:val="20"/>
        </w:rPr>
        <w:t>1</w:t>
      </w:r>
      <w:r w:rsidR="006E4445">
        <w:rPr>
          <w:rFonts w:cs="Arial"/>
          <w:color w:val="244061" w:themeColor="accent1" w:themeShade="80"/>
          <w:sz w:val="20"/>
        </w:rPr>
        <w:t>3</w:t>
      </w:r>
      <w:r w:rsidRPr="00DA69EB">
        <w:rPr>
          <w:rFonts w:cs="Arial"/>
          <w:color w:val="244061" w:themeColor="accent1" w:themeShade="80"/>
          <w:sz w:val="20"/>
        </w:rPr>
        <w:t xml:space="preserve"> jedinica</w:t>
      </w:r>
      <w:r w:rsidR="007504A3">
        <w:rPr>
          <w:rFonts w:cs="Arial"/>
          <w:color w:val="244061" w:themeColor="accent1" w:themeShade="80"/>
          <w:sz w:val="20"/>
        </w:rPr>
        <w:t>, od ukupno 55 gradova i općina Splitsko-dalmatinske županije, i to</w:t>
      </w:r>
      <w:r w:rsidRPr="00DA69EB">
        <w:rPr>
          <w:rFonts w:cs="Arial"/>
          <w:color w:val="244061" w:themeColor="accent1" w:themeShade="80"/>
          <w:sz w:val="20"/>
        </w:rPr>
        <w:t xml:space="preserve">: </w:t>
      </w:r>
      <w:r w:rsidR="00CD4ED8">
        <w:rPr>
          <w:rFonts w:cs="Arial"/>
          <w:color w:val="244061" w:themeColor="accent1" w:themeShade="80"/>
          <w:sz w:val="20"/>
        </w:rPr>
        <w:t xml:space="preserve">gradove </w:t>
      </w:r>
      <w:r w:rsidR="006E4445">
        <w:rPr>
          <w:rFonts w:cs="Arial"/>
          <w:color w:val="244061" w:themeColor="accent1" w:themeShade="80"/>
          <w:sz w:val="20"/>
        </w:rPr>
        <w:t xml:space="preserve">Split, </w:t>
      </w:r>
      <w:r w:rsidR="006E4445" w:rsidRPr="00DA543F">
        <w:rPr>
          <w:rFonts w:cs="Arial"/>
          <w:color w:val="244061" w:themeColor="accent1" w:themeShade="80"/>
          <w:sz w:val="20"/>
        </w:rPr>
        <w:t xml:space="preserve">Kaštela, </w:t>
      </w:r>
      <w:r w:rsidR="006E4445">
        <w:rPr>
          <w:rFonts w:cs="Arial"/>
          <w:color w:val="244061" w:themeColor="accent1" w:themeShade="80"/>
          <w:sz w:val="20"/>
        </w:rPr>
        <w:t>Omiš,</w:t>
      </w:r>
      <w:r w:rsidR="006E4445" w:rsidRPr="00DA543F">
        <w:rPr>
          <w:rFonts w:cs="Arial"/>
          <w:color w:val="244061" w:themeColor="accent1" w:themeShade="80"/>
          <w:sz w:val="20"/>
        </w:rPr>
        <w:t xml:space="preserve"> </w:t>
      </w:r>
      <w:r w:rsidR="006E4445" w:rsidRPr="00172B87">
        <w:rPr>
          <w:rFonts w:cs="Arial"/>
          <w:color w:val="244061" w:themeColor="accent1" w:themeShade="80"/>
          <w:sz w:val="20"/>
        </w:rPr>
        <w:t>Sinj, Solin</w:t>
      </w:r>
      <w:r w:rsidR="006E4445">
        <w:rPr>
          <w:rFonts w:cs="Arial"/>
          <w:color w:val="244061" w:themeColor="accent1" w:themeShade="80"/>
          <w:sz w:val="20"/>
        </w:rPr>
        <w:t xml:space="preserve"> i</w:t>
      </w:r>
      <w:r w:rsidR="006E4445" w:rsidRPr="00172B87">
        <w:rPr>
          <w:rFonts w:cs="Arial"/>
          <w:color w:val="244061" w:themeColor="accent1" w:themeShade="80"/>
          <w:sz w:val="20"/>
        </w:rPr>
        <w:t xml:space="preserve"> Trogir</w:t>
      </w:r>
      <w:r w:rsidR="006E4445">
        <w:rPr>
          <w:rFonts w:cs="Arial"/>
          <w:color w:val="244061" w:themeColor="accent1" w:themeShade="80"/>
          <w:sz w:val="20"/>
        </w:rPr>
        <w:t xml:space="preserve"> te općine </w:t>
      </w:r>
      <w:r w:rsidR="006E4445" w:rsidRPr="00DA543F">
        <w:rPr>
          <w:rFonts w:cs="Arial"/>
          <w:color w:val="244061" w:themeColor="accent1" w:themeShade="80"/>
          <w:sz w:val="20"/>
        </w:rPr>
        <w:t>Dicm</w:t>
      </w:r>
      <w:r w:rsidR="006E4445">
        <w:rPr>
          <w:rFonts w:cs="Arial"/>
          <w:color w:val="244061" w:themeColor="accent1" w:themeShade="80"/>
          <w:sz w:val="20"/>
        </w:rPr>
        <w:t>o</w:t>
      </w:r>
      <w:r w:rsidR="006E4445" w:rsidRPr="00DA543F">
        <w:rPr>
          <w:rFonts w:cs="Arial"/>
          <w:color w:val="244061" w:themeColor="accent1" w:themeShade="80"/>
          <w:sz w:val="20"/>
        </w:rPr>
        <w:t>, Dug</w:t>
      </w:r>
      <w:r w:rsidR="006E4445">
        <w:rPr>
          <w:rFonts w:cs="Arial"/>
          <w:color w:val="244061" w:themeColor="accent1" w:themeShade="80"/>
          <w:sz w:val="20"/>
        </w:rPr>
        <w:t>i</w:t>
      </w:r>
      <w:r w:rsidR="006E4445" w:rsidRPr="00DA543F">
        <w:rPr>
          <w:rFonts w:cs="Arial"/>
          <w:color w:val="244061" w:themeColor="accent1" w:themeShade="80"/>
          <w:sz w:val="20"/>
        </w:rPr>
        <w:t xml:space="preserve"> </w:t>
      </w:r>
      <w:r w:rsidR="00BE63D9">
        <w:rPr>
          <w:rFonts w:cs="Arial"/>
          <w:color w:val="244061" w:themeColor="accent1" w:themeShade="80"/>
          <w:sz w:val="20"/>
        </w:rPr>
        <w:t>R</w:t>
      </w:r>
      <w:r w:rsidR="006E4445" w:rsidRPr="00DA543F">
        <w:rPr>
          <w:rFonts w:cs="Arial"/>
          <w:color w:val="244061" w:themeColor="accent1" w:themeShade="80"/>
          <w:sz w:val="20"/>
        </w:rPr>
        <w:t>at</w:t>
      </w:r>
      <w:r w:rsidR="006E4445">
        <w:rPr>
          <w:rFonts w:cs="Arial"/>
          <w:color w:val="244061" w:themeColor="accent1" w:themeShade="80"/>
          <w:sz w:val="20"/>
        </w:rPr>
        <w:t>, Dugopolje</w:t>
      </w:r>
      <w:r w:rsidR="006E4445" w:rsidRPr="00DA543F">
        <w:rPr>
          <w:rFonts w:cs="Arial"/>
          <w:color w:val="244061" w:themeColor="accent1" w:themeShade="80"/>
          <w:sz w:val="20"/>
        </w:rPr>
        <w:t>, Klis, Lećevic</w:t>
      </w:r>
      <w:r w:rsidR="006E4445">
        <w:rPr>
          <w:rFonts w:cs="Arial"/>
          <w:color w:val="244061" w:themeColor="accent1" w:themeShade="80"/>
          <w:sz w:val="20"/>
        </w:rPr>
        <w:t>a</w:t>
      </w:r>
      <w:r w:rsidR="006E4445" w:rsidRPr="00DA543F">
        <w:rPr>
          <w:rFonts w:cs="Arial"/>
          <w:color w:val="244061" w:themeColor="accent1" w:themeShade="80"/>
          <w:sz w:val="20"/>
        </w:rPr>
        <w:t>, Muć</w:t>
      </w:r>
      <w:r w:rsidR="006E4445">
        <w:rPr>
          <w:rFonts w:cs="Arial"/>
          <w:color w:val="244061" w:themeColor="accent1" w:themeShade="80"/>
          <w:sz w:val="20"/>
        </w:rPr>
        <w:t xml:space="preserve"> i </w:t>
      </w:r>
      <w:r w:rsidR="006E4445" w:rsidRPr="00DA543F">
        <w:rPr>
          <w:rFonts w:cs="Arial"/>
          <w:color w:val="244061" w:themeColor="accent1" w:themeShade="80"/>
          <w:sz w:val="20"/>
        </w:rPr>
        <w:t>Podstran</w:t>
      </w:r>
      <w:r w:rsidR="006E4445">
        <w:rPr>
          <w:rFonts w:cs="Arial"/>
          <w:color w:val="244061" w:themeColor="accent1" w:themeShade="80"/>
          <w:sz w:val="20"/>
        </w:rPr>
        <w:t>a</w:t>
      </w:r>
      <w:r w:rsidR="006E4445" w:rsidRPr="00E67B25">
        <w:rPr>
          <w:rFonts w:cs="Arial"/>
          <w:color w:val="244061"/>
          <w:sz w:val="20"/>
        </w:rPr>
        <w:t>.</w:t>
      </w:r>
      <w:r w:rsidR="001A777A">
        <w:rPr>
          <w:rStyle w:val="FootnoteReference"/>
          <w:color w:val="244061"/>
          <w:sz w:val="20"/>
        </w:rPr>
        <w:footnoteReference w:id="2"/>
      </w:r>
      <w:r w:rsidR="000C55F1">
        <w:rPr>
          <w:rFonts w:cs="Arial"/>
          <w:color w:val="244061"/>
          <w:sz w:val="20"/>
        </w:rPr>
        <w:t xml:space="preserve"> </w:t>
      </w:r>
      <w:r w:rsidR="000C55F1" w:rsidRPr="000C55F1">
        <w:rPr>
          <w:rFonts w:cs="Arial"/>
          <w:color w:val="244061"/>
          <w:sz w:val="20"/>
        </w:rPr>
        <w:t xml:space="preserve">sukladno Zakonu o regionalnom razvoju RH i temeljenu na prijedlogu grada </w:t>
      </w:r>
      <w:r w:rsidR="000C55F1">
        <w:rPr>
          <w:rFonts w:cs="Arial"/>
          <w:color w:val="244061"/>
          <w:sz w:val="20"/>
        </w:rPr>
        <w:t xml:space="preserve">Splita kao </w:t>
      </w:r>
      <w:r w:rsidR="000C55F1" w:rsidRPr="000C55F1">
        <w:rPr>
          <w:rFonts w:cs="Arial"/>
          <w:color w:val="244061"/>
          <w:sz w:val="20"/>
        </w:rPr>
        <w:t>sjedišta aglomeracije, uz dostavljena mišljenja i suglasnost svih jedinica lokalne samouprave uključenih u aglomeracije te uz suglasnost Ministarstva graditeljstva i prostornoga uređenja</w:t>
      </w:r>
    </w:p>
    <w:p w:rsidR="003E42C5" w:rsidRPr="004E7591" w:rsidRDefault="003E42C5" w:rsidP="00724FFF">
      <w:pPr>
        <w:tabs>
          <w:tab w:val="left" w:pos="567"/>
        </w:tabs>
        <w:spacing w:before="180" w:after="60" w:line="240" w:lineRule="auto"/>
        <w:rPr>
          <w:rFonts w:cs="Arial"/>
          <w:b/>
          <w:color w:val="244061"/>
          <w:sz w:val="18"/>
          <w:szCs w:val="18"/>
        </w:rPr>
      </w:pPr>
      <w:r w:rsidRPr="004E7591">
        <w:rPr>
          <w:rFonts w:cs="Arial"/>
          <w:b/>
          <w:color w:val="244061"/>
          <w:sz w:val="18"/>
          <w:szCs w:val="18"/>
        </w:rPr>
        <w:t>Shema 1</w:t>
      </w:r>
      <w:r w:rsidRPr="004E7591">
        <w:rPr>
          <w:rFonts w:cs="Arial"/>
          <w:color w:val="244061"/>
          <w:sz w:val="18"/>
          <w:szCs w:val="18"/>
        </w:rPr>
        <w:t xml:space="preserve">.   </w:t>
      </w:r>
      <w:r w:rsidRPr="004E7591">
        <w:rPr>
          <w:rFonts w:cs="Arial"/>
          <w:b/>
          <w:color w:val="244061"/>
          <w:sz w:val="18"/>
          <w:szCs w:val="18"/>
        </w:rPr>
        <w:t>Područje Urbane aglomeracije Split</w:t>
      </w:r>
    </w:p>
    <w:tbl>
      <w:tblPr>
        <w:tblStyle w:val="TableGrid"/>
        <w:tblW w:w="9682" w:type="dxa"/>
        <w:jc w:val="center"/>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676"/>
      </w:tblGrid>
      <w:tr w:rsidR="00AA30C7" w:rsidTr="00921724">
        <w:trPr>
          <w:jc w:val="center"/>
        </w:trPr>
        <w:tc>
          <w:tcPr>
            <w:tcW w:w="5875" w:type="dxa"/>
            <w:vAlign w:val="center"/>
          </w:tcPr>
          <w:p w:rsidR="00AA30C7" w:rsidRPr="00BC332B" w:rsidRDefault="00127109" w:rsidP="00BC332B">
            <w:pPr>
              <w:tabs>
                <w:tab w:val="left" w:pos="709"/>
              </w:tabs>
              <w:spacing w:before="0" w:line="240" w:lineRule="auto"/>
              <w:jc w:val="left"/>
              <w:rPr>
                <w:rFonts w:eastAsia="Calibri" w:cs="Arial"/>
                <w:color w:val="244061"/>
                <w:sz w:val="18"/>
                <w:szCs w:val="18"/>
                <w:lang w:eastAsia="en-US"/>
              </w:rPr>
            </w:pPr>
            <w:r>
              <w:rPr>
                <w:rFonts w:eastAsia="Calibri" w:cs="Arial"/>
                <w:b/>
                <w:noProof/>
                <w:color w:val="244061"/>
                <w:sz w:val="21"/>
                <w:szCs w:val="21"/>
              </w:rPr>
              <w:drawing>
                <wp:inline distT="0" distB="0" distL="0" distR="0" wp14:anchorId="5EFA404B" wp14:editId="41816B64">
                  <wp:extent cx="3672000" cy="2268000"/>
                  <wp:effectExtent l="0" t="0" r="5080" b="0"/>
                  <wp:docPr id="3" name="Slika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2000" cy="2268000"/>
                          </a:xfrm>
                          <a:prstGeom prst="rect">
                            <a:avLst/>
                          </a:prstGeom>
                          <a:noFill/>
                        </pic:spPr>
                      </pic:pic>
                    </a:graphicData>
                  </a:graphic>
                </wp:inline>
              </w:drawing>
            </w:r>
          </w:p>
        </w:tc>
        <w:tc>
          <w:tcPr>
            <w:tcW w:w="3807" w:type="dxa"/>
          </w:tcPr>
          <w:p w:rsidR="00AA30C7" w:rsidRDefault="00AA30C7" w:rsidP="00AA30C7">
            <w:pPr>
              <w:tabs>
                <w:tab w:val="left" w:pos="567"/>
              </w:tabs>
              <w:spacing w:line="276" w:lineRule="auto"/>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 xml:space="preserve">Na području </w:t>
            </w:r>
            <w:r>
              <w:rPr>
                <w:rFonts w:eastAsia="Calibri" w:cs="Arial"/>
                <w:color w:val="244061" w:themeColor="accent1" w:themeShade="80"/>
                <w:sz w:val="20"/>
                <w:lang w:eastAsia="en-US"/>
              </w:rPr>
              <w:t>šest gradova i</w:t>
            </w:r>
            <w:r w:rsidRPr="00882537">
              <w:rPr>
                <w:rFonts w:eastAsia="Calibri" w:cs="Arial"/>
                <w:color w:val="244061" w:themeColor="accent1" w:themeShade="80"/>
                <w:sz w:val="20"/>
                <w:lang w:eastAsia="en-US"/>
              </w:rPr>
              <w:t xml:space="preserve"> </w:t>
            </w:r>
            <w:r>
              <w:rPr>
                <w:rFonts w:eastAsia="Calibri" w:cs="Arial"/>
                <w:color w:val="244061" w:themeColor="accent1" w:themeShade="80"/>
                <w:sz w:val="20"/>
                <w:lang w:eastAsia="en-US"/>
              </w:rPr>
              <w:t xml:space="preserve">sedam </w:t>
            </w:r>
            <w:r w:rsidRPr="00882537">
              <w:rPr>
                <w:rFonts w:eastAsia="Calibri" w:cs="Arial"/>
                <w:color w:val="244061" w:themeColor="accent1" w:themeShade="80"/>
                <w:sz w:val="20"/>
                <w:lang w:eastAsia="en-US"/>
              </w:rPr>
              <w:t>općina</w:t>
            </w:r>
            <w:r>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 xml:space="preserve">koje su obuhvaćene Odlukom o ustrojavanju Urbane aglomeracije </w:t>
            </w:r>
            <w:r>
              <w:rPr>
                <w:rFonts w:eastAsia="Calibri" w:cs="Arial"/>
                <w:color w:val="244061" w:themeColor="accent1" w:themeShade="80"/>
                <w:sz w:val="20"/>
                <w:lang w:eastAsia="en-US"/>
              </w:rPr>
              <w:t>Split</w:t>
            </w:r>
            <w:r w:rsidRPr="00882537">
              <w:rPr>
                <w:rFonts w:eastAsia="Calibri" w:cs="Arial"/>
                <w:color w:val="244061" w:themeColor="accent1" w:themeShade="80"/>
                <w:sz w:val="20"/>
                <w:lang w:eastAsia="en-US"/>
              </w:rPr>
              <w:t xml:space="preserve">, u 2015. godini bilo je </w:t>
            </w:r>
            <w:r>
              <w:rPr>
                <w:rFonts w:eastAsia="Calibri" w:cs="Arial"/>
                <w:color w:val="244061" w:themeColor="accent1" w:themeShade="80"/>
                <w:sz w:val="20"/>
                <w:lang w:eastAsia="en-US"/>
              </w:rPr>
              <w:t>9178</w:t>
            </w:r>
            <w:r w:rsidRPr="00882537">
              <w:rPr>
                <w:rFonts w:eastAsia="Calibri" w:cs="Arial"/>
                <w:color w:val="244061" w:themeColor="accent1" w:themeShade="80"/>
                <w:sz w:val="20"/>
                <w:lang w:eastAsia="en-US"/>
              </w:rPr>
              <w:t xml:space="preserve"> poduzetnika čije je sjedište u jednom </w:t>
            </w:r>
            <w:r>
              <w:rPr>
                <w:rFonts w:eastAsia="Calibri" w:cs="Arial"/>
                <w:color w:val="244061" w:themeColor="accent1" w:themeShade="80"/>
                <w:sz w:val="20"/>
                <w:lang w:eastAsia="en-US"/>
              </w:rPr>
              <w:t xml:space="preserve">od </w:t>
            </w:r>
            <w:r w:rsidRPr="00882537">
              <w:rPr>
                <w:rFonts w:eastAsia="Calibri" w:cs="Arial"/>
                <w:color w:val="244061" w:themeColor="accent1" w:themeShade="80"/>
                <w:sz w:val="20"/>
                <w:lang w:eastAsia="en-US"/>
              </w:rPr>
              <w:t>gradova i općina</w:t>
            </w:r>
            <w:r>
              <w:rPr>
                <w:rFonts w:eastAsia="Calibri" w:cs="Arial"/>
                <w:color w:val="244061" w:themeColor="accent1" w:themeShade="80"/>
                <w:sz w:val="20"/>
                <w:lang w:eastAsia="en-US"/>
              </w:rPr>
              <w:t xml:space="preserve"> – članica Urbane aglomeracije Split.</w:t>
            </w:r>
          </w:p>
          <w:p w:rsidR="00AA30C7" w:rsidRDefault="00AA30C7" w:rsidP="00BC332B">
            <w:pPr>
              <w:tabs>
                <w:tab w:val="left" w:pos="567"/>
              </w:tabs>
              <w:rPr>
                <w:rFonts w:eastAsia="Calibri" w:cs="Arial"/>
                <w:b/>
                <w:color w:val="244061"/>
                <w:sz w:val="21"/>
                <w:szCs w:val="21"/>
                <w:lang w:eastAsia="en-US"/>
              </w:rPr>
            </w:pPr>
            <w:r w:rsidRPr="00882537">
              <w:rPr>
                <w:rFonts w:eastAsia="Calibri" w:cs="Arial"/>
                <w:color w:val="244061" w:themeColor="accent1" w:themeShade="80"/>
                <w:sz w:val="20"/>
                <w:lang w:eastAsia="en-US"/>
              </w:rPr>
              <w:t xml:space="preserve">Riječ je o poduzetnicima koji su sastavili i u Registar godišnjih financijskih izvještaja podnijeli točan i potpun godišnji financijski izvještaj za 2015. </w:t>
            </w:r>
            <w:r>
              <w:rPr>
                <w:rFonts w:eastAsia="Calibri" w:cs="Arial"/>
                <w:color w:val="244061" w:themeColor="accent1" w:themeShade="80"/>
                <w:sz w:val="20"/>
                <w:lang w:eastAsia="en-US"/>
              </w:rPr>
              <w:t>g</w:t>
            </w:r>
            <w:r w:rsidRPr="00882537">
              <w:rPr>
                <w:rFonts w:eastAsia="Calibri" w:cs="Arial"/>
                <w:color w:val="244061" w:themeColor="accent1" w:themeShade="80"/>
                <w:sz w:val="20"/>
                <w:lang w:eastAsia="en-US"/>
              </w:rPr>
              <w:t>odinu</w:t>
            </w:r>
            <w:r>
              <w:rPr>
                <w:rFonts w:eastAsia="Calibri" w:cs="Arial"/>
                <w:color w:val="244061" w:themeColor="accent1" w:themeShade="80"/>
                <w:sz w:val="20"/>
                <w:lang w:eastAsia="en-US"/>
              </w:rPr>
              <w:t>.</w:t>
            </w:r>
          </w:p>
        </w:tc>
      </w:tr>
    </w:tbl>
    <w:p w:rsidR="00E65163" w:rsidRPr="00E67B25" w:rsidRDefault="00E65163" w:rsidP="004E7591">
      <w:pPr>
        <w:tabs>
          <w:tab w:val="left" w:pos="709"/>
        </w:tabs>
        <w:spacing w:before="240" w:line="276" w:lineRule="auto"/>
        <w:jc w:val="left"/>
        <w:rPr>
          <w:rFonts w:eastAsia="Calibri" w:cs="Arial"/>
          <w:b/>
          <w:color w:val="244061"/>
          <w:sz w:val="21"/>
          <w:szCs w:val="21"/>
          <w:lang w:eastAsia="en-US"/>
        </w:rPr>
      </w:pPr>
      <w:r w:rsidRPr="00E67B25">
        <w:rPr>
          <w:rFonts w:eastAsia="Calibri" w:cs="Arial"/>
          <w:b/>
          <w:color w:val="244061"/>
          <w:sz w:val="21"/>
          <w:szCs w:val="21"/>
          <w:lang w:eastAsia="en-US"/>
        </w:rPr>
        <w:t>Financijski rezultati poslovanja poduzetnika na podr</w:t>
      </w:r>
      <w:r>
        <w:rPr>
          <w:rFonts w:eastAsia="Calibri" w:cs="Arial"/>
          <w:b/>
          <w:color w:val="244061"/>
          <w:sz w:val="21"/>
          <w:szCs w:val="21"/>
          <w:lang w:eastAsia="en-US"/>
        </w:rPr>
        <w:t xml:space="preserve">učju Urbane aglomeracije </w:t>
      </w:r>
      <w:r w:rsidR="00560F0C">
        <w:rPr>
          <w:rFonts w:eastAsia="Calibri" w:cs="Arial"/>
          <w:b/>
          <w:color w:val="244061"/>
          <w:sz w:val="21"/>
          <w:szCs w:val="21"/>
          <w:lang w:eastAsia="en-US"/>
        </w:rPr>
        <w:t>Split</w:t>
      </w:r>
    </w:p>
    <w:p w:rsidR="009D44C3" w:rsidRDefault="00E65163" w:rsidP="00AA30C7">
      <w:pPr>
        <w:tabs>
          <w:tab w:val="left" w:pos="567"/>
        </w:tabs>
        <w:spacing w:line="276" w:lineRule="auto"/>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 xml:space="preserve">Od </w:t>
      </w:r>
      <w:r w:rsidR="00AA30C7">
        <w:rPr>
          <w:rFonts w:eastAsia="Calibri" w:cs="Arial"/>
          <w:color w:val="244061" w:themeColor="accent1" w:themeShade="80"/>
          <w:sz w:val="20"/>
          <w:lang w:eastAsia="en-US"/>
        </w:rPr>
        <w:t>ukupnog broja poduzetnika</w:t>
      </w:r>
      <w:r w:rsidRPr="00882537">
        <w:rPr>
          <w:rFonts w:eastAsia="Calibri" w:cs="Arial"/>
          <w:color w:val="244061" w:themeColor="accent1" w:themeShade="80"/>
          <w:sz w:val="20"/>
          <w:lang w:eastAsia="en-US"/>
        </w:rPr>
        <w:t xml:space="preserve"> </w:t>
      </w:r>
      <w:r w:rsidR="00AA30C7" w:rsidRPr="00882537">
        <w:rPr>
          <w:rFonts w:eastAsia="Calibri" w:cs="Arial"/>
          <w:color w:val="244061" w:themeColor="accent1" w:themeShade="80"/>
          <w:sz w:val="20"/>
          <w:lang w:eastAsia="en-US"/>
        </w:rPr>
        <w:t xml:space="preserve">čije je sjedište u jednom </w:t>
      </w:r>
      <w:r w:rsidR="00AA30C7">
        <w:rPr>
          <w:rFonts w:eastAsia="Calibri" w:cs="Arial"/>
          <w:color w:val="244061" w:themeColor="accent1" w:themeShade="80"/>
          <w:sz w:val="20"/>
          <w:lang w:eastAsia="en-US"/>
        </w:rPr>
        <w:t xml:space="preserve">od </w:t>
      </w:r>
      <w:r w:rsidR="00AA30C7" w:rsidRPr="00882537">
        <w:rPr>
          <w:rFonts w:eastAsia="Calibri" w:cs="Arial"/>
          <w:color w:val="244061" w:themeColor="accent1" w:themeShade="80"/>
          <w:sz w:val="20"/>
          <w:lang w:eastAsia="en-US"/>
        </w:rPr>
        <w:t>gradova i općina</w:t>
      </w:r>
      <w:r w:rsidR="00AA30C7">
        <w:rPr>
          <w:rFonts w:eastAsia="Calibri" w:cs="Arial"/>
          <w:color w:val="244061" w:themeColor="accent1" w:themeShade="80"/>
          <w:sz w:val="20"/>
          <w:lang w:eastAsia="en-US"/>
        </w:rPr>
        <w:t xml:space="preserve"> – članica Urbane aglomeracije Split (9.178 poduzetnika) </w:t>
      </w:r>
      <w:r w:rsidRPr="00882537">
        <w:rPr>
          <w:rFonts w:eastAsia="Calibri" w:cs="Arial"/>
          <w:color w:val="244061" w:themeColor="accent1" w:themeShade="80"/>
          <w:sz w:val="20"/>
          <w:lang w:eastAsia="en-US"/>
        </w:rPr>
        <w:t xml:space="preserve">najviše je poduzetnika sa područja grada </w:t>
      </w:r>
      <w:r w:rsidR="006E4445">
        <w:rPr>
          <w:rFonts w:eastAsia="Calibri" w:cs="Arial"/>
          <w:color w:val="244061" w:themeColor="accent1" w:themeShade="80"/>
          <w:sz w:val="20"/>
          <w:lang w:eastAsia="en-US"/>
        </w:rPr>
        <w:t>Splita</w:t>
      </w:r>
      <w:r w:rsidRPr="00882537">
        <w:rPr>
          <w:rFonts w:eastAsia="Calibri" w:cs="Arial"/>
          <w:color w:val="244061" w:themeColor="accent1" w:themeShade="80"/>
          <w:sz w:val="20"/>
          <w:lang w:eastAsia="en-US"/>
        </w:rPr>
        <w:t xml:space="preserve"> (</w:t>
      </w:r>
      <w:r w:rsidR="006E4445">
        <w:rPr>
          <w:rFonts w:eastAsia="Calibri" w:cs="Arial"/>
          <w:color w:val="244061" w:themeColor="accent1" w:themeShade="80"/>
          <w:sz w:val="20"/>
          <w:lang w:eastAsia="en-US"/>
        </w:rPr>
        <w:t>6.459</w:t>
      </w:r>
      <w:r w:rsidR="009D44C3">
        <w:rPr>
          <w:rFonts w:eastAsia="Calibri" w:cs="Arial"/>
          <w:color w:val="244061" w:themeColor="accent1" w:themeShade="80"/>
          <w:sz w:val="20"/>
          <w:lang w:eastAsia="en-US"/>
        </w:rPr>
        <w:t xml:space="preserve"> ili 70,4 %)</w:t>
      </w:r>
      <w:r w:rsidRPr="00882537">
        <w:rPr>
          <w:rFonts w:eastAsia="Calibri" w:cs="Arial"/>
          <w:color w:val="244061" w:themeColor="accent1" w:themeShade="80"/>
          <w:sz w:val="20"/>
          <w:lang w:eastAsia="en-US"/>
        </w:rPr>
        <w:t xml:space="preserve">, a najmanji je broj poduzetnika u općini </w:t>
      </w:r>
      <w:r w:rsidR="006E4445">
        <w:rPr>
          <w:rFonts w:eastAsia="Calibri" w:cs="Arial"/>
          <w:color w:val="244061" w:themeColor="accent1" w:themeShade="80"/>
          <w:sz w:val="20"/>
          <w:lang w:eastAsia="en-US"/>
        </w:rPr>
        <w:t>Lećevica</w:t>
      </w:r>
      <w:r w:rsidRPr="00882537">
        <w:rPr>
          <w:rFonts w:eastAsia="Calibri" w:cs="Arial"/>
          <w:color w:val="244061" w:themeColor="accent1" w:themeShade="80"/>
          <w:sz w:val="20"/>
          <w:lang w:eastAsia="en-US"/>
        </w:rPr>
        <w:t xml:space="preserve"> (</w:t>
      </w:r>
      <w:r w:rsidR="006E4445">
        <w:rPr>
          <w:rFonts w:eastAsia="Calibri" w:cs="Arial"/>
          <w:color w:val="244061" w:themeColor="accent1" w:themeShade="80"/>
          <w:sz w:val="20"/>
          <w:lang w:eastAsia="en-US"/>
        </w:rPr>
        <w:t>9</w:t>
      </w:r>
      <w:r w:rsidR="009D44C3">
        <w:rPr>
          <w:rFonts w:eastAsia="Calibri" w:cs="Arial"/>
          <w:color w:val="244061" w:themeColor="accent1" w:themeShade="80"/>
          <w:sz w:val="20"/>
          <w:lang w:eastAsia="en-US"/>
        </w:rPr>
        <w:t xml:space="preserve"> ili </w:t>
      </w:r>
      <w:r w:rsidR="004E7591">
        <w:rPr>
          <w:rFonts w:eastAsia="Calibri" w:cs="Arial"/>
          <w:color w:val="244061" w:themeColor="accent1" w:themeShade="80"/>
          <w:sz w:val="20"/>
          <w:lang w:eastAsia="en-US"/>
        </w:rPr>
        <w:t>0,1</w:t>
      </w:r>
      <w:r w:rsidR="009D44C3">
        <w:rPr>
          <w:rFonts w:eastAsia="Calibri" w:cs="Arial"/>
          <w:color w:val="244061" w:themeColor="accent1" w:themeShade="80"/>
          <w:sz w:val="20"/>
          <w:lang w:eastAsia="en-US"/>
        </w:rPr>
        <w:t xml:space="preserve"> %).</w:t>
      </w:r>
    </w:p>
    <w:p w:rsidR="00AA30C7" w:rsidRDefault="00E65163" w:rsidP="00AA30C7">
      <w:pPr>
        <w:widowControl w:val="0"/>
        <w:tabs>
          <w:tab w:val="left" w:pos="567"/>
        </w:tabs>
        <w:rPr>
          <w:rFonts w:eastAsia="Calibri" w:cs="Arial"/>
          <w:color w:val="244061" w:themeColor="accent1" w:themeShade="80"/>
          <w:sz w:val="20"/>
          <w:lang w:eastAsia="en-US"/>
        </w:rPr>
      </w:pPr>
      <w:r w:rsidRPr="00882537">
        <w:rPr>
          <w:rFonts w:eastAsia="Calibri" w:cs="Arial"/>
          <w:color w:val="244061" w:themeColor="accent1" w:themeShade="80"/>
          <w:sz w:val="20"/>
          <w:lang w:eastAsia="en-US"/>
        </w:rPr>
        <w:t xml:space="preserve">Kod </w:t>
      </w:r>
      <w:r w:rsidR="006E4445">
        <w:rPr>
          <w:rFonts w:eastAsia="Calibri" w:cs="Arial"/>
          <w:color w:val="244061" w:themeColor="accent1" w:themeShade="80"/>
          <w:sz w:val="20"/>
          <w:lang w:eastAsia="en-US"/>
        </w:rPr>
        <w:t>9.178</w:t>
      </w:r>
      <w:r w:rsidRPr="00882537">
        <w:rPr>
          <w:rFonts w:eastAsia="Calibri" w:cs="Arial"/>
          <w:color w:val="244061" w:themeColor="accent1" w:themeShade="80"/>
          <w:sz w:val="20"/>
          <w:lang w:eastAsia="en-US"/>
        </w:rPr>
        <w:t xml:space="preserve"> poduzetnika bilo je </w:t>
      </w:r>
      <w:r w:rsidR="006E4445">
        <w:rPr>
          <w:rFonts w:eastAsia="Calibri" w:cs="Arial"/>
          <w:color w:val="244061" w:themeColor="accent1" w:themeShade="80"/>
          <w:sz w:val="20"/>
          <w:lang w:eastAsia="en-US"/>
        </w:rPr>
        <w:t>56.594</w:t>
      </w:r>
      <w:r w:rsidRPr="00882537">
        <w:rPr>
          <w:rFonts w:eastAsia="Calibri" w:cs="Arial"/>
          <w:color w:val="244061" w:themeColor="accent1" w:themeShade="80"/>
          <w:sz w:val="20"/>
          <w:lang w:eastAsia="en-US"/>
        </w:rPr>
        <w:t xml:space="preserve"> zaposlenih, što je prosječno 6,</w:t>
      </w:r>
      <w:r w:rsidR="006E4445">
        <w:rPr>
          <w:rFonts w:eastAsia="Calibri" w:cs="Arial"/>
          <w:color w:val="244061" w:themeColor="accent1" w:themeShade="80"/>
          <w:sz w:val="20"/>
          <w:lang w:eastAsia="en-US"/>
        </w:rPr>
        <w:t>2</w:t>
      </w:r>
      <w:r w:rsidRPr="00882537">
        <w:rPr>
          <w:rFonts w:eastAsia="Calibri" w:cs="Arial"/>
          <w:color w:val="244061" w:themeColor="accent1" w:themeShade="80"/>
          <w:sz w:val="20"/>
          <w:lang w:eastAsia="en-US"/>
        </w:rPr>
        <w:t xml:space="preserve"> zaposlenih po poduzetniku. </w:t>
      </w:r>
    </w:p>
    <w:p w:rsidR="00E65163" w:rsidRPr="00A77A2F" w:rsidRDefault="00E65163" w:rsidP="0054311C">
      <w:pPr>
        <w:widowControl w:val="0"/>
        <w:tabs>
          <w:tab w:val="left" w:pos="567"/>
        </w:tabs>
        <w:spacing w:before="180" w:after="60" w:line="240" w:lineRule="auto"/>
        <w:ind w:left="1418" w:hanging="1418"/>
        <w:jc w:val="left"/>
        <w:rPr>
          <w:rFonts w:eastAsia="Calibri" w:cs="Arial"/>
          <w:b/>
          <w:color w:val="244061"/>
          <w:sz w:val="19"/>
          <w:szCs w:val="19"/>
          <w:lang w:eastAsia="en-US"/>
        </w:rPr>
      </w:pPr>
      <w:r w:rsidRPr="003E42C5">
        <w:rPr>
          <w:rFonts w:eastAsia="Calibri" w:cs="Arial"/>
          <w:b/>
          <w:color w:val="244061"/>
          <w:sz w:val="18"/>
          <w:szCs w:val="18"/>
          <w:lang w:eastAsia="en-US"/>
        </w:rPr>
        <w:t xml:space="preserve">Tablica </w:t>
      </w:r>
      <w:r w:rsidR="006F086A" w:rsidRPr="003E42C5">
        <w:rPr>
          <w:rFonts w:eastAsia="Calibri" w:cs="Arial"/>
          <w:b/>
          <w:color w:val="244061"/>
          <w:sz w:val="18"/>
          <w:szCs w:val="18"/>
          <w:lang w:eastAsia="en-US"/>
        </w:rPr>
        <w:t>1</w:t>
      </w:r>
      <w:r w:rsidRPr="003E42C5">
        <w:rPr>
          <w:rFonts w:eastAsia="Calibri" w:cs="Arial"/>
          <w:b/>
          <w:color w:val="244061"/>
          <w:sz w:val="18"/>
          <w:szCs w:val="18"/>
          <w:lang w:eastAsia="en-US"/>
        </w:rPr>
        <w:tab/>
        <w:t xml:space="preserve">Broj poduzetnika i osnovni financijski rezultati poslovanja poduzetnika u gradovima/općinama Urbane aglomeracije </w:t>
      </w:r>
      <w:r w:rsidR="00957D93" w:rsidRPr="003E42C5">
        <w:rPr>
          <w:rFonts w:eastAsia="Calibri" w:cs="Arial"/>
          <w:b/>
          <w:color w:val="244061"/>
          <w:sz w:val="18"/>
          <w:szCs w:val="18"/>
          <w:lang w:eastAsia="en-US"/>
        </w:rPr>
        <w:t>Split</w:t>
      </w:r>
      <w:r w:rsidRPr="003E42C5">
        <w:rPr>
          <w:rFonts w:eastAsia="Calibri" w:cs="Arial"/>
          <w:b/>
          <w:color w:val="244061"/>
          <w:sz w:val="18"/>
          <w:szCs w:val="18"/>
          <w:lang w:eastAsia="en-US"/>
        </w:rPr>
        <w:t xml:space="preserve"> u 2015. godini</w:t>
      </w:r>
      <w:r w:rsidRPr="00882537">
        <w:rPr>
          <w:rFonts w:eastAsia="Calibri" w:cs="Arial"/>
          <w:color w:val="244061"/>
          <w:sz w:val="19"/>
          <w:szCs w:val="19"/>
          <w:lang w:eastAsia="en-US"/>
        </w:rPr>
        <w:tab/>
      </w:r>
      <w:r w:rsidR="003E42C5">
        <w:rPr>
          <w:rFonts w:eastAsia="Calibri" w:cs="Arial"/>
          <w:color w:val="244061"/>
          <w:sz w:val="19"/>
          <w:szCs w:val="19"/>
          <w:lang w:eastAsia="en-US"/>
        </w:rPr>
        <w:tab/>
      </w:r>
      <w:r w:rsidR="00AA30C7">
        <w:rPr>
          <w:rFonts w:eastAsia="Calibri" w:cs="Arial"/>
          <w:color w:val="244061"/>
          <w:sz w:val="19"/>
          <w:szCs w:val="19"/>
          <w:lang w:eastAsia="en-US"/>
        </w:rPr>
        <w:tab/>
      </w:r>
      <w:r w:rsidR="00AA30C7">
        <w:rPr>
          <w:rFonts w:eastAsia="Calibri" w:cs="Arial"/>
          <w:color w:val="244061"/>
          <w:sz w:val="19"/>
          <w:szCs w:val="19"/>
          <w:lang w:eastAsia="en-US"/>
        </w:rPr>
        <w:tab/>
      </w:r>
      <w:r w:rsidRPr="00A77A2F">
        <w:rPr>
          <w:rFonts w:eastAsia="Calibri" w:cs="Arial"/>
          <w:color w:val="244061"/>
          <w:sz w:val="19"/>
          <w:szCs w:val="19"/>
          <w:lang w:eastAsia="en-US"/>
        </w:rPr>
        <w:tab/>
      </w:r>
      <w:r w:rsidRPr="00A77A2F">
        <w:rPr>
          <w:rFonts w:eastAsia="Calibri" w:cs="Arial"/>
          <w:color w:val="17365D"/>
          <w:sz w:val="16"/>
          <w:szCs w:val="18"/>
          <w:lang w:eastAsia="en-US"/>
        </w:rPr>
        <w:t>(iznosi u tisućama kuna)</w:t>
      </w:r>
    </w:p>
    <w:tbl>
      <w:tblPr>
        <w:tblW w:w="9582" w:type="dxa"/>
        <w:jc w:val="center"/>
        <w:tblLayout w:type="fixed"/>
        <w:tblLook w:val="04A0" w:firstRow="1" w:lastRow="0" w:firstColumn="1" w:lastColumn="0" w:noHBand="0" w:noVBand="1"/>
      </w:tblPr>
      <w:tblGrid>
        <w:gridCol w:w="2670"/>
        <w:gridCol w:w="1226"/>
        <w:gridCol w:w="1115"/>
        <w:gridCol w:w="1226"/>
        <w:gridCol w:w="1115"/>
        <w:gridCol w:w="1115"/>
        <w:gridCol w:w="1115"/>
      </w:tblGrid>
      <w:tr w:rsidR="00E65163" w:rsidRPr="00BC332B" w:rsidTr="00957D93">
        <w:trPr>
          <w:trHeight w:val="425"/>
          <w:tblHeader/>
          <w:jc w:val="center"/>
        </w:trPr>
        <w:tc>
          <w:tcPr>
            <w:tcW w:w="2670" w:type="dxa"/>
            <w:tcBorders>
              <w:top w:val="single" w:sz="8" w:space="0" w:color="auto"/>
              <w:left w:val="single" w:sz="8" w:space="0" w:color="auto"/>
              <w:bottom w:val="nil"/>
              <w:right w:val="single" w:sz="8" w:space="0" w:color="C0C0C0"/>
            </w:tcBorders>
            <w:shd w:val="clear" w:color="000000" w:fill="003366"/>
            <w:vAlign w:val="center"/>
            <w:hideMark/>
          </w:tcPr>
          <w:p w:rsidR="00E65163" w:rsidRPr="00882537" w:rsidRDefault="00E65163" w:rsidP="00D74406">
            <w:pPr>
              <w:spacing w:before="0" w:line="240" w:lineRule="auto"/>
              <w:jc w:val="center"/>
              <w:rPr>
                <w:rFonts w:cs="Arial"/>
                <w:b/>
                <w:bCs/>
                <w:color w:val="FFFFFF"/>
                <w:sz w:val="17"/>
                <w:szCs w:val="17"/>
              </w:rPr>
            </w:pPr>
            <w:r w:rsidRPr="00882537">
              <w:rPr>
                <w:rFonts w:cs="Arial"/>
                <w:b/>
                <w:bCs/>
                <w:color w:val="FFFFFF"/>
                <w:sz w:val="17"/>
                <w:szCs w:val="17"/>
              </w:rPr>
              <w:t>Naziv grada/općine</w:t>
            </w:r>
          </w:p>
        </w:tc>
        <w:tc>
          <w:tcPr>
            <w:tcW w:w="1226" w:type="dxa"/>
            <w:tcBorders>
              <w:top w:val="single" w:sz="8" w:space="0" w:color="auto"/>
              <w:left w:val="nil"/>
              <w:bottom w:val="nil"/>
              <w:right w:val="nil"/>
            </w:tcBorders>
            <w:shd w:val="clear" w:color="000000" w:fill="003366"/>
            <w:vAlign w:val="center"/>
            <w:hideMark/>
          </w:tcPr>
          <w:p w:rsidR="00E65163" w:rsidRPr="00882537" w:rsidRDefault="00E65163" w:rsidP="00D74406">
            <w:pPr>
              <w:spacing w:before="0" w:line="240" w:lineRule="auto"/>
              <w:jc w:val="center"/>
              <w:rPr>
                <w:rFonts w:cs="Arial"/>
                <w:b/>
                <w:bCs/>
                <w:color w:val="FFFFFF"/>
                <w:sz w:val="17"/>
                <w:szCs w:val="17"/>
              </w:rPr>
            </w:pPr>
            <w:r w:rsidRPr="00882537">
              <w:rPr>
                <w:rFonts w:cs="Arial"/>
                <w:b/>
                <w:bCs/>
                <w:color w:val="FFFFFF"/>
                <w:sz w:val="17"/>
                <w:szCs w:val="17"/>
              </w:rPr>
              <w:t>Broj poduzetnika</w:t>
            </w:r>
          </w:p>
        </w:tc>
        <w:tc>
          <w:tcPr>
            <w:tcW w:w="1115" w:type="dxa"/>
            <w:tcBorders>
              <w:top w:val="single" w:sz="8" w:space="0" w:color="C0C0C0"/>
              <w:left w:val="single" w:sz="8" w:space="0" w:color="C0C0C0"/>
              <w:bottom w:val="nil"/>
              <w:right w:val="nil"/>
            </w:tcBorders>
            <w:shd w:val="clear" w:color="000000" w:fill="003366"/>
            <w:vAlign w:val="center"/>
            <w:hideMark/>
          </w:tcPr>
          <w:p w:rsidR="00E65163" w:rsidRPr="00882537" w:rsidRDefault="00E65163" w:rsidP="00D74406">
            <w:pPr>
              <w:spacing w:before="0" w:line="240" w:lineRule="auto"/>
              <w:jc w:val="center"/>
              <w:rPr>
                <w:rFonts w:cs="Arial"/>
                <w:b/>
                <w:bCs/>
                <w:color w:val="FFFFFF"/>
                <w:sz w:val="17"/>
                <w:szCs w:val="17"/>
              </w:rPr>
            </w:pPr>
            <w:r w:rsidRPr="00882537">
              <w:rPr>
                <w:rFonts w:cs="Arial"/>
                <w:b/>
                <w:bCs/>
                <w:color w:val="FFFFFF"/>
                <w:sz w:val="17"/>
                <w:szCs w:val="17"/>
              </w:rPr>
              <w:t>Broj zaposlenih</w:t>
            </w:r>
          </w:p>
        </w:tc>
        <w:tc>
          <w:tcPr>
            <w:tcW w:w="1226" w:type="dxa"/>
            <w:tcBorders>
              <w:top w:val="single" w:sz="8" w:space="0" w:color="C0C0C0"/>
              <w:left w:val="single" w:sz="8" w:space="0" w:color="C0C0C0"/>
              <w:bottom w:val="nil"/>
              <w:right w:val="nil"/>
            </w:tcBorders>
            <w:shd w:val="clear" w:color="000000" w:fill="003366"/>
            <w:vAlign w:val="center"/>
            <w:hideMark/>
          </w:tcPr>
          <w:p w:rsidR="00E65163" w:rsidRPr="00882537" w:rsidRDefault="00E65163" w:rsidP="00D74406">
            <w:pPr>
              <w:spacing w:before="0" w:line="240" w:lineRule="auto"/>
              <w:jc w:val="center"/>
              <w:rPr>
                <w:rFonts w:cs="Arial"/>
                <w:b/>
                <w:bCs/>
                <w:color w:val="FFFFFF"/>
                <w:sz w:val="17"/>
                <w:szCs w:val="17"/>
              </w:rPr>
            </w:pPr>
            <w:r w:rsidRPr="00882537">
              <w:rPr>
                <w:rFonts w:cs="Arial"/>
                <w:b/>
                <w:bCs/>
                <w:color w:val="FFFFFF"/>
                <w:sz w:val="17"/>
                <w:szCs w:val="17"/>
              </w:rPr>
              <w:t>Ukupni prihod</w:t>
            </w:r>
          </w:p>
        </w:tc>
        <w:tc>
          <w:tcPr>
            <w:tcW w:w="1115" w:type="dxa"/>
            <w:tcBorders>
              <w:top w:val="single" w:sz="8" w:space="0" w:color="auto"/>
              <w:left w:val="single" w:sz="8" w:space="0" w:color="C0C0C0"/>
              <w:bottom w:val="nil"/>
              <w:right w:val="nil"/>
            </w:tcBorders>
            <w:shd w:val="clear" w:color="000000" w:fill="003366"/>
            <w:vAlign w:val="center"/>
            <w:hideMark/>
          </w:tcPr>
          <w:p w:rsidR="00E65163" w:rsidRPr="00882537" w:rsidRDefault="00E65163" w:rsidP="00D74406">
            <w:pPr>
              <w:spacing w:before="0" w:line="240" w:lineRule="auto"/>
              <w:jc w:val="center"/>
              <w:rPr>
                <w:rFonts w:cs="Arial"/>
                <w:b/>
                <w:bCs/>
                <w:color w:val="FFFFFF"/>
                <w:sz w:val="17"/>
                <w:szCs w:val="17"/>
              </w:rPr>
            </w:pPr>
            <w:r w:rsidRPr="00882537">
              <w:rPr>
                <w:rFonts w:cs="Arial"/>
                <w:b/>
                <w:bCs/>
                <w:color w:val="FFFFFF"/>
                <w:sz w:val="17"/>
                <w:szCs w:val="17"/>
              </w:rPr>
              <w:t>Dobit razdoblja</w:t>
            </w:r>
          </w:p>
        </w:tc>
        <w:tc>
          <w:tcPr>
            <w:tcW w:w="1115" w:type="dxa"/>
            <w:tcBorders>
              <w:top w:val="single" w:sz="8" w:space="0" w:color="auto"/>
              <w:left w:val="single" w:sz="8" w:space="0" w:color="C0C0C0"/>
              <w:bottom w:val="nil"/>
              <w:right w:val="nil"/>
            </w:tcBorders>
            <w:shd w:val="clear" w:color="000000" w:fill="003366"/>
            <w:vAlign w:val="center"/>
            <w:hideMark/>
          </w:tcPr>
          <w:p w:rsidR="00E65163" w:rsidRPr="00882537" w:rsidRDefault="00E65163" w:rsidP="00D74406">
            <w:pPr>
              <w:spacing w:before="0" w:line="240" w:lineRule="auto"/>
              <w:jc w:val="center"/>
              <w:rPr>
                <w:rFonts w:cs="Arial"/>
                <w:b/>
                <w:bCs/>
                <w:color w:val="FFFFFF"/>
                <w:sz w:val="17"/>
                <w:szCs w:val="17"/>
              </w:rPr>
            </w:pPr>
            <w:r w:rsidRPr="00882537">
              <w:rPr>
                <w:rFonts w:cs="Arial"/>
                <w:b/>
                <w:bCs/>
                <w:color w:val="FFFFFF"/>
                <w:sz w:val="17"/>
                <w:szCs w:val="17"/>
              </w:rPr>
              <w:t>Gubitak razdoblja</w:t>
            </w:r>
          </w:p>
        </w:tc>
        <w:tc>
          <w:tcPr>
            <w:tcW w:w="1115" w:type="dxa"/>
            <w:tcBorders>
              <w:top w:val="single" w:sz="8" w:space="0" w:color="auto"/>
              <w:left w:val="single" w:sz="8" w:space="0" w:color="C0C0C0"/>
              <w:bottom w:val="nil"/>
              <w:right w:val="nil"/>
            </w:tcBorders>
            <w:shd w:val="clear" w:color="000000" w:fill="003366"/>
            <w:vAlign w:val="center"/>
            <w:hideMark/>
          </w:tcPr>
          <w:p w:rsidR="00E65163" w:rsidRPr="00882537" w:rsidRDefault="00E65163" w:rsidP="00D74406">
            <w:pPr>
              <w:spacing w:before="0" w:line="240" w:lineRule="auto"/>
              <w:jc w:val="center"/>
              <w:rPr>
                <w:rFonts w:cs="Arial"/>
                <w:b/>
                <w:bCs/>
                <w:color w:val="FFFFFF"/>
                <w:sz w:val="17"/>
                <w:szCs w:val="17"/>
              </w:rPr>
            </w:pPr>
            <w:r w:rsidRPr="00882537">
              <w:rPr>
                <w:rFonts w:cs="Arial"/>
                <w:b/>
                <w:bCs/>
                <w:color w:val="FFFFFF"/>
                <w:sz w:val="17"/>
                <w:szCs w:val="17"/>
              </w:rPr>
              <w:t>Neto dobit</w:t>
            </w:r>
          </w:p>
        </w:tc>
      </w:tr>
      <w:tr w:rsidR="00957D93" w:rsidRPr="00BC332B" w:rsidTr="00957D93">
        <w:trPr>
          <w:trHeight w:val="283"/>
          <w:jc w:val="center"/>
        </w:trPr>
        <w:tc>
          <w:tcPr>
            <w:tcW w:w="267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Kaštela</w:t>
            </w:r>
          </w:p>
        </w:tc>
        <w:tc>
          <w:tcPr>
            <w:tcW w:w="1226"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620</w:t>
            </w:r>
          </w:p>
        </w:tc>
        <w:tc>
          <w:tcPr>
            <w:tcW w:w="1115" w:type="dxa"/>
            <w:tcBorders>
              <w:top w:val="single" w:sz="4" w:space="0" w:color="FFFFFF"/>
              <w:left w:val="nil"/>
              <w:bottom w:val="single" w:sz="4" w:space="0" w:color="FFFFFF"/>
              <w:right w:val="single" w:sz="4" w:space="0" w:color="FFFFFF"/>
            </w:tcBorders>
            <w:shd w:val="clear" w:color="auto" w:fill="DBE5F1" w:themeFill="accent1" w:themeFillTint="33"/>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3.928 </w:t>
            </w:r>
          </w:p>
        </w:tc>
        <w:tc>
          <w:tcPr>
            <w:tcW w:w="1226"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2.725.045 </w:t>
            </w:r>
          </w:p>
        </w:tc>
        <w:tc>
          <w:tcPr>
            <w:tcW w:w="1115"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216.456 </w:t>
            </w:r>
          </w:p>
        </w:tc>
        <w:tc>
          <w:tcPr>
            <w:tcW w:w="1115"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148.891 </w:t>
            </w:r>
          </w:p>
        </w:tc>
        <w:tc>
          <w:tcPr>
            <w:tcW w:w="1115" w:type="dxa"/>
            <w:tcBorders>
              <w:top w:val="single" w:sz="4" w:space="0" w:color="FFFFFF"/>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67.565 </w:t>
            </w:r>
          </w:p>
        </w:tc>
      </w:tr>
      <w:tr w:rsidR="00957D93" w:rsidRPr="00BC332B" w:rsidTr="008F2F92">
        <w:trPr>
          <w:trHeight w:val="283"/>
          <w:jc w:val="center"/>
        </w:trPr>
        <w:tc>
          <w:tcPr>
            <w:tcW w:w="2670" w:type="dxa"/>
            <w:tcBorders>
              <w:top w:val="nil"/>
              <w:left w:val="single" w:sz="4" w:space="0" w:color="FFFFFF"/>
              <w:bottom w:val="single" w:sz="4" w:space="0" w:color="FFFFFF"/>
              <w:right w:val="single" w:sz="4" w:space="0" w:color="FFFFFF"/>
            </w:tcBorders>
            <w:shd w:val="clear" w:color="auto" w:fill="DBE5F1" w:themeFill="accent1" w:themeFillTint="33"/>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Omiš</w:t>
            </w:r>
          </w:p>
        </w:tc>
        <w:tc>
          <w:tcPr>
            <w:tcW w:w="1226"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238</w:t>
            </w:r>
          </w:p>
        </w:tc>
        <w:tc>
          <w:tcPr>
            <w:tcW w:w="1115" w:type="dxa"/>
            <w:tcBorders>
              <w:top w:val="nil"/>
              <w:left w:val="nil"/>
              <w:bottom w:val="single" w:sz="4" w:space="0" w:color="FFFFFF"/>
              <w:right w:val="single" w:sz="4" w:space="0" w:color="FFFFFF"/>
            </w:tcBorders>
            <w:shd w:val="clear" w:color="auto" w:fill="DBE5F1" w:themeFill="accent1" w:themeFillTint="33"/>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3.779 </w:t>
            </w:r>
          </w:p>
        </w:tc>
        <w:tc>
          <w:tcPr>
            <w:tcW w:w="1226"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2.160.008 </w:t>
            </w:r>
          </w:p>
        </w:tc>
        <w:tc>
          <w:tcPr>
            <w:tcW w:w="1115"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109.541 </w:t>
            </w:r>
          </w:p>
        </w:tc>
        <w:tc>
          <w:tcPr>
            <w:tcW w:w="1115"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5.643 </w:t>
            </w:r>
          </w:p>
        </w:tc>
        <w:tc>
          <w:tcPr>
            <w:tcW w:w="1115"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103.898 </w:t>
            </w:r>
          </w:p>
        </w:tc>
      </w:tr>
      <w:tr w:rsidR="00957D93" w:rsidRPr="00BC332B" w:rsidTr="008F2F92">
        <w:trPr>
          <w:trHeight w:val="283"/>
          <w:jc w:val="center"/>
        </w:trPr>
        <w:tc>
          <w:tcPr>
            <w:tcW w:w="2670"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Sinj</w:t>
            </w:r>
          </w:p>
        </w:tc>
        <w:tc>
          <w:tcPr>
            <w:tcW w:w="1226"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256</w:t>
            </w:r>
          </w:p>
        </w:tc>
        <w:tc>
          <w:tcPr>
            <w:tcW w:w="1115" w:type="dxa"/>
            <w:tcBorders>
              <w:top w:val="single" w:sz="4" w:space="0" w:color="FFFFFF"/>
              <w:left w:val="nil"/>
              <w:bottom w:val="single" w:sz="4" w:space="0" w:color="FFFFFF"/>
              <w:right w:val="single" w:sz="4" w:space="0" w:color="FFFFFF"/>
            </w:tcBorders>
            <w:shd w:val="clear" w:color="auto" w:fill="DBE5F1"/>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1.741 </w:t>
            </w:r>
          </w:p>
        </w:tc>
        <w:tc>
          <w:tcPr>
            <w:tcW w:w="1226"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853.095 </w:t>
            </w:r>
          </w:p>
        </w:tc>
        <w:tc>
          <w:tcPr>
            <w:tcW w:w="1115"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80.658 </w:t>
            </w:r>
          </w:p>
        </w:tc>
        <w:tc>
          <w:tcPr>
            <w:tcW w:w="1115"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23.635 </w:t>
            </w:r>
          </w:p>
        </w:tc>
        <w:tc>
          <w:tcPr>
            <w:tcW w:w="1115"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57.023 </w:t>
            </w:r>
          </w:p>
        </w:tc>
      </w:tr>
      <w:tr w:rsidR="00957D93" w:rsidRPr="00BC332B" w:rsidTr="008F2F92">
        <w:trPr>
          <w:trHeight w:val="283"/>
          <w:jc w:val="center"/>
        </w:trPr>
        <w:tc>
          <w:tcPr>
            <w:tcW w:w="2670" w:type="dxa"/>
            <w:tcBorders>
              <w:top w:val="nil"/>
              <w:left w:val="single" w:sz="4" w:space="0" w:color="FFFFFF"/>
              <w:bottom w:val="single" w:sz="4" w:space="0" w:color="FFFFFF"/>
              <w:right w:val="single" w:sz="4" w:space="0" w:color="FFFFFF"/>
            </w:tcBorders>
            <w:shd w:val="clear" w:color="auto" w:fill="DBE5F1" w:themeFill="accent1" w:themeFillTint="33"/>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Solin</w:t>
            </w:r>
          </w:p>
        </w:tc>
        <w:tc>
          <w:tcPr>
            <w:tcW w:w="1226"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548</w:t>
            </w:r>
          </w:p>
        </w:tc>
        <w:tc>
          <w:tcPr>
            <w:tcW w:w="1115" w:type="dxa"/>
            <w:tcBorders>
              <w:top w:val="nil"/>
              <w:left w:val="nil"/>
              <w:bottom w:val="single" w:sz="4" w:space="0" w:color="FFFFFF"/>
              <w:right w:val="single" w:sz="4" w:space="0" w:color="FFFFFF"/>
            </w:tcBorders>
            <w:shd w:val="clear" w:color="auto" w:fill="DBE5F1" w:themeFill="accent1" w:themeFillTint="33"/>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4.858 </w:t>
            </w:r>
          </w:p>
        </w:tc>
        <w:tc>
          <w:tcPr>
            <w:tcW w:w="1226"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3.467.900 </w:t>
            </w:r>
          </w:p>
        </w:tc>
        <w:tc>
          <w:tcPr>
            <w:tcW w:w="1115"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117.504 </w:t>
            </w:r>
          </w:p>
        </w:tc>
        <w:tc>
          <w:tcPr>
            <w:tcW w:w="1115"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64.568 </w:t>
            </w:r>
          </w:p>
        </w:tc>
        <w:tc>
          <w:tcPr>
            <w:tcW w:w="1115" w:type="dxa"/>
            <w:tcBorders>
              <w:top w:val="nil"/>
              <w:left w:val="nil"/>
              <w:bottom w:val="single" w:sz="4" w:space="0" w:color="FFFFFF"/>
              <w:right w:val="single" w:sz="4" w:space="0" w:color="FFFFFF"/>
            </w:tcBorders>
            <w:shd w:val="clear" w:color="auto" w:fill="DBE5F1" w:themeFill="accent1" w:themeFillTint="33"/>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52.937 </w:t>
            </w:r>
          </w:p>
        </w:tc>
      </w:tr>
      <w:tr w:rsidR="00957D93" w:rsidRPr="00BC332B" w:rsidTr="008F2F92">
        <w:trPr>
          <w:trHeight w:val="283"/>
          <w:jc w:val="center"/>
        </w:trPr>
        <w:tc>
          <w:tcPr>
            <w:tcW w:w="2670"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Split</w:t>
            </w:r>
          </w:p>
        </w:tc>
        <w:tc>
          <w:tcPr>
            <w:tcW w:w="1226"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6</w:t>
            </w:r>
            <w:r w:rsidR="00EA5D5F">
              <w:rPr>
                <w:rFonts w:cs="Arial"/>
                <w:sz w:val="18"/>
                <w:szCs w:val="18"/>
              </w:rPr>
              <w:t>.</w:t>
            </w:r>
            <w:r w:rsidRPr="00957D93">
              <w:rPr>
                <w:rFonts w:cs="Arial"/>
                <w:sz w:val="18"/>
                <w:szCs w:val="18"/>
              </w:rPr>
              <w:t>459</w:t>
            </w:r>
          </w:p>
        </w:tc>
        <w:tc>
          <w:tcPr>
            <w:tcW w:w="1115" w:type="dxa"/>
            <w:tcBorders>
              <w:top w:val="single" w:sz="4" w:space="0" w:color="FFFFFF"/>
              <w:left w:val="nil"/>
              <w:bottom w:val="single" w:sz="4" w:space="0" w:color="FFFFFF"/>
              <w:right w:val="single" w:sz="4" w:space="0" w:color="FFFFFF"/>
            </w:tcBorders>
            <w:shd w:val="clear" w:color="auto" w:fill="DBE5F1"/>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35.805 </w:t>
            </w:r>
          </w:p>
        </w:tc>
        <w:tc>
          <w:tcPr>
            <w:tcW w:w="1226"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20.410.821 </w:t>
            </w:r>
          </w:p>
        </w:tc>
        <w:tc>
          <w:tcPr>
            <w:tcW w:w="1115"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1.337.791 </w:t>
            </w:r>
          </w:p>
        </w:tc>
        <w:tc>
          <w:tcPr>
            <w:tcW w:w="1115"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1.201.043 </w:t>
            </w:r>
          </w:p>
        </w:tc>
        <w:tc>
          <w:tcPr>
            <w:tcW w:w="1115"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136.748 </w:t>
            </w:r>
          </w:p>
        </w:tc>
      </w:tr>
      <w:tr w:rsidR="00957D93" w:rsidRPr="00BC332B" w:rsidTr="008F2F92">
        <w:trPr>
          <w:trHeight w:val="283"/>
          <w:jc w:val="center"/>
        </w:trPr>
        <w:tc>
          <w:tcPr>
            <w:tcW w:w="2670" w:type="dxa"/>
            <w:tcBorders>
              <w:top w:val="single" w:sz="4" w:space="0" w:color="FFFFFF"/>
              <w:left w:val="single" w:sz="4" w:space="0" w:color="FFFFFF"/>
              <w:bottom w:val="single" w:sz="4" w:space="0" w:color="FFFFFF"/>
              <w:right w:val="single" w:sz="4" w:space="0" w:color="FFFFFF"/>
            </w:tcBorders>
            <w:shd w:val="clear" w:color="auto" w:fill="DBE5F1"/>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Trogir</w:t>
            </w:r>
          </w:p>
        </w:tc>
        <w:tc>
          <w:tcPr>
            <w:tcW w:w="1226"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380</w:t>
            </w:r>
          </w:p>
        </w:tc>
        <w:tc>
          <w:tcPr>
            <w:tcW w:w="1115" w:type="dxa"/>
            <w:tcBorders>
              <w:top w:val="single" w:sz="4" w:space="0" w:color="FFFFFF"/>
              <w:left w:val="nil"/>
              <w:bottom w:val="single" w:sz="4" w:space="0" w:color="FFFFFF"/>
              <w:right w:val="single" w:sz="4" w:space="0" w:color="FFFFFF"/>
            </w:tcBorders>
            <w:shd w:val="clear" w:color="auto" w:fill="DBE5F1"/>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2.612 </w:t>
            </w:r>
          </w:p>
        </w:tc>
        <w:tc>
          <w:tcPr>
            <w:tcW w:w="1226"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1.254.463 </w:t>
            </w:r>
          </w:p>
        </w:tc>
        <w:tc>
          <w:tcPr>
            <w:tcW w:w="1115"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83.502 </w:t>
            </w:r>
          </w:p>
        </w:tc>
        <w:tc>
          <w:tcPr>
            <w:tcW w:w="1115"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23.799 </w:t>
            </w:r>
          </w:p>
        </w:tc>
        <w:tc>
          <w:tcPr>
            <w:tcW w:w="1115" w:type="dxa"/>
            <w:tcBorders>
              <w:top w:val="single" w:sz="4" w:space="0" w:color="FFFFFF"/>
              <w:left w:val="nil"/>
              <w:bottom w:val="single" w:sz="4" w:space="0" w:color="FFFFFF"/>
              <w:right w:val="single" w:sz="4" w:space="0" w:color="FFFFFF"/>
            </w:tcBorders>
            <w:shd w:val="clear" w:color="auto" w:fill="DBE5F1"/>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59.703 </w:t>
            </w:r>
          </w:p>
        </w:tc>
      </w:tr>
      <w:tr w:rsidR="00957D93" w:rsidRPr="00BC332B" w:rsidTr="00957D93">
        <w:trPr>
          <w:trHeight w:val="283"/>
          <w:jc w:val="center"/>
        </w:trPr>
        <w:tc>
          <w:tcPr>
            <w:tcW w:w="2670" w:type="dxa"/>
            <w:tcBorders>
              <w:top w:val="nil"/>
              <w:left w:val="single" w:sz="4" w:space="0" w:color="FFFFFF"/>
              <w:bottom w:val="single" w:sz="4" w:space="0" w:color="FFFFFF"/>
              <w:right w:val="single" w:sz="4" w:space="0" w:color="FFFFFF"/>
            </w:tcBorders>
            <w:shd w:val="clear" w:color="auto" w:fill="E7EDF5"/>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Dicmo</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35</w:t>
            </w:r>
          </w:p>
        </w:tc>
        <w:tc>
          <w:tcPr>
            <w:tcW w:w="1115" w:type="dxa"/>
            <w:tcBorders>
              <w:top w:val="nil"/>
              <w:left w:val="nil"/>
              <w:bottom w:val="single" w:sz="4" w:space="0" w:color="FFFFFF"/>
              <w:right w:val="single" w:sz="4" w:space="0" w:color="FFFFFF"/>
            </w:tcBorders>
            <w:shd w:val="clear" w:color="auto" w:fill="E7EDF5"/>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447 </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412.400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24.750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3.881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20.870 </w:t>
            </w:r>
          </w:p>
        </w:tc>
      </w:tr>
      <w:tr w:rsidR="00957D93" w:rsidRPr="00BC332B" w:rsidTr="00957D93">
        <w:trPr>
          <w:trHeight w:val="283"/>
          <w:jc w:val="center"/>
        </w:trPr>
        <w:tc>
          <w:tcPr>
            <w:tcW w:w="2670" w:type="dxa"/>
            <w:tcBorders>
              <w:top w:val="nil"/>
              <w:left w:val="single" w:sz="4" w:space="0" w:color="FFFFFF"/>
              <w:bottom w:val="single" w:sz="4" w:space="0" w:color="FFFFFF"/>
              <w:right w:val="single" w:sz="4" w:space="0" w:color="FFFFFF"/>
            </w:tcBorders>
            <w:shd w:val="clear" w:color="auto" w:fill="E7EDF5"/>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Dugi Rat</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161</w:t>
            </w:r>
          </w:p>
        </w:tc>
        <w:tc>
          <w:tcPr>
            <w:tcW w:w="1115" w:type="dxa"/>
            <w:tcBorders>
              <w:top w:val="nil"/>
              <w:left w:val="nil"/>
              <w:bottom w:val="single" w:sz="4" w:space="0" w:color="FFFFFF"/>
              <w:right w:val="single" w:sz="4" w:space="0" w:color="FFFFFF"/>
            </w:tcBorders>
            <w:shd w:val="clear" w:color="auto" w:fill="E7EDF5"/>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697 </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487.617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79.667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2.994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76.673 </w:t>
            </w:r>
          </w:p>
        </w:tc>
      </w:tr>
      <w:tr w:rsidR="00957D93" w:rsidRPr="00BC332B" w:rsidTr="00957D93">
        <w:trPr>
          <w:trHeight w:val="283"/>
          <w:jc w:val="center"/>
        </w:trPr>
        <w:tc>
          <w:tcPr>
            <w:tcW w:w="2670" w:type="dxa"/>
            <w:tcBorders>
              <w:top w:val="nil"/>
              <w:left w:val="single" w:sz="4" w:space="0" w:color="FFFFFF"/>
              <w:bottom w:val="single" w:sz="4" w:space="0" w:color="FFFFFF"/>
              <w:right w:val="single" w:sz="4" w:space="0" w:color="FFFFFF"/>
            </w:tcBorders>
            <w:shd w:val="clear" w:color="auto" w:fill="E7EDF5"/>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Dugopolje</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127</w:t>
            </w:r>
          </w:p>
        </w:tc>
        <w:tc>
          <w:tcPr>
            <w:tcW w:w="1115" w:type="dxa"/>
            <w:tcBorders>
              <w:top w:val="nil"/>
              <w:left w:val="nil"/>
              <w:bottom w:val="single" w:sz="4" w:space="0" w:color="FFFFFF"/>
              <w:right w:val="single" w:sz="4" w:space="0" w:color="FFFFFF"/>
            </w:tcBorders>
            <w:shd w:val="clear" w:color="auto" w:fill="E7EDF5"/>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1.095 </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1.097.707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28.607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96.624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color w:val="FF0000"/>
                <w:sz w:val="18"/>
                <w:szCs w:val="18"/>
              </w:rPr>
              <w:t xml:space="preserve">-68.016 </w:t>
            </w:r>
          </w:p>
        </w:tc>
      </w:tr>
      <w:tr w:rsidR="00957D93" w:rsidRPr="00BC332B" w:rsidTr="00957D93">
        <w:trPr>
          <w:trHeight w:val="283"/>
          <w:jc w:val="center"/>
        </w:trPr>
        <w:tc>
          <w:tcPr>
            <w:tcW w:w="2670" w:type="dxa"/>
            <w:tcBorders>
              <w:top w:val="nil"/>
              <w:left w:val="single" w:sz="4" w:space="0" w:color="FFFFFF"/>
              <w:bottom w:val="single" w:sz="4" w:space="0" w:color="FFFFFF"/>
              <w:right w:val="single" w:sz="4" w:space="0" w:color="FFFFFF"/>
            </w:tcBorders>
            <w:shd w:val="clear" w:color="auto" w:fill="E7EDF5"/>
            <w:noWrap/>
            <w:vAlign w:val="center"/>
            <w:hideMark/>
          </w:tcPr>
          <w:p w:rsidR="00957D93" w:rsidRPr="00957D93" w:rsidRDefault="00957D93" w:rsidP="00957D93">
            <w:pPr>
              <w:spacing w:before="0" w:line="240" w:lineRule="auto"/>
              <w:jc w:val="left"/>
              <w:rPr>
                <w:rFonts w:cs="Arial"/>
                <w:sz w:val="18"/>
                <w:szCs w:val="18"/>
              </w:rPr>
            </w:pPr>
            <w:r w:rsidRPr="00957D93">
              <w:rPr>
                <w:rFonts w:cs="Arial"/>
                <w:sz w:val="18"/>
                <w:szCs w:val="18"/>
              </w:rPr>
              <w:t>Klis</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61</w:t>
            </w:r>
          </w:p>
        </w:tc>
        <w:tc>
          <w:tcPr>
            <w:tcW w:w="1115" w:type="dxa"/>
            <w:tcBorders>
              <w:top w:val="nil"/>
              <w:left w:val="nil"/>
              <w:bottom w:val="single" w:sz="4" w:space="0" w:color="FFFFFF"/>
              <w:right w:val="single" w:sz="4" w:space="0" w:color="FFFFFF"/>
            </w:tcBorders>
            <w:shd w:val="clear" w:color="auto" w:fill="E7EDF5"/>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398 </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215.690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11.777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647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11.130 </w:t>
            </w:r>
          </w:p>
        </w:tc>
      </w:tr>
      <w:tr w:rsidR="00957D93" w:rsidRPr="00BC332B" w:rsidTr="00957D93">
        <w:trPr>
          <w:trHeight w:val="283"/>
          <w:jc w:val="center"/>
        </w:trPr>
        <w:tc>
          <w:tcPr>
            <w:tcW w:w="2670" w:type="dxa"/>
            <w:tcBorders>
              <w:top w:val="nil"/>
              <w:left w:val="single" w:sz="4" w:space="0" w:color="FFFFFF"/>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left"/>
              <w:rPr>
                <w:rFonts w:cs="Arial"/>
                <w:sz w:val="18"/>
                <w:szCs w:val="18"/>
              </w:rPr>
            </w:pPr>
            <w:r w:rsidRPr="00957D93">
              <w:rPr>
                <w:rFonts w:cs="Arial"/>
                <w:sz w:val="18"/>
                <w:szCs w:val="18"/>
              </w:rPr>
              <w:t>Lećevica</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9</w:t>
            </w:r>
          </w:p>
        </w:tc>
        <w:tc>
          <w:tcPr>
            <w:tcW w:w="1115" w:type="dxa"/>
            <w:tcBorders>
              <w:top w:val="nil"/>
              <w:left w:val="nil"/>
              <w:bottom w:val="single" w:sz="4" w:space="0" w:color="FFFFFF"/>
              <w:right w:val="single" w:sz="4" w:space="0" w:color="FFFFFF"/>
            </w:tcBorders>
            <w:shd w:val="clear" w:color="auto" w:fill="E7EDF5"/>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10 </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1.780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19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260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color w:val="FF0000"/>
                <w:sz w:val="18"/>
                <w:szCs w:val="18"/>
              </w:rPr>
            </w:pPr>
            <w:r w:rsidRPr="00957D93">
              <w:rPr>
                <w:rFonts w:cs="Arial"/>
                <w:color w:val="FF0000"/>
                <w:sz w:val="18"/>
                <w:szCs w:val="18"/>
              </w:rPr>
              <w:t xml:space="preserve">-241 </w:t>
            </w:r>
          </w:p>
        </w:tc>
      </w:tr>
      <w:tr w:rsidR="00957D93" w:rsidRPr="00882537" w:rsidTr="00957D93">
        <w:trPr>
          <w:trHeight w:val="283"/>
          <w:jc w:val="center"/>
        </w:trPr>
        <w:tc>
          <w:tcPr>
            <w:tcW w:w="2670" w:type="dxa"/>
            <w:tcBorders>
              <w:top w:val="nil"/>
              <w:left w:val="single" w:sz="4" w:space="0" w:color="FFFFFF"/>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left"/>
              <w:rPr>
                <w:rFonts w:cs="Arial"/>
                <w:sz w:val="18"/>
                <w:szCs w:val="18"/>
              </w:rPr>
            </w:pPr>
            <w:r w:rsidRPr="00957D93">
              <w:rPr>
                <w:rFonts w:cs="Arial"/>
                <w:sz w:val="18"/>
                <w:szCs w:val="18"/>
              </w:rPr>
              <w:t>Muć</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29</w:t>
            </w:r>
          </w:p>
        </w:tc>
        <w:tc>
          <w:tcPr>
            <w:tcW w:w="1115" w:type="dxa"/>
            <w:tcBorders>
              <w:top w:val="nil"/>
              <w:left w:val="nil"/>
              <w:bottom w:val="single" w:sz="4" w:space="0" w:color="FFFFFF"/>
              <w:right w:val="single" w:sz="4" w:space="0" w:color="FFFFFF"/>
            </w:tcBorders>
            <w:shd w:val="clear" w:color="auto" w:fill="E7EDF5"/>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227 </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123.591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3.295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5.282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color w:val="FF0000"/>
                <w:sz w:val="18"/>
                <w:szCs w:val="18"/>
              </w:rPr>
            </w:pPr>
            <w:r w:rsidRPr="00957D93">
              <w:rPr>
                <w:rFonts w:cs="Arial"/>
                <w:color w:val="FF0000"/>
                <w:sz w:val="18"/>
                <w:szCs w:val="18"/>
              </w:rPr>
              <w:t xml:space="preserve">-1.987 </w:t>
            </w:r>
          </w:p>
        </w:tc>
      </w:tr>
      <w:tr w:rsidR="00957D93" w:rsidRPr="00882537" w:rsidTr="00957D93">
        <w:trPr>
          <w:trHeight w:val="283"/>
          <w:jc w:val="center"/>
        </w:trPr>
        <w:tc>
          <w:tcPr>
            <w:tcW w:w="2670" w:type="dxa"/>
            <w:tcBorders>
              <w:top w:val="nil"/>
              <w:left w:val="single" w:sz="4" w:space="0" w:color="FFFFFF"/>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left"/>
              <w:rPr>
                <w:rFonts w:cs="Arial"/>
                <w:sz w:val="18"/>
                <w:szCs w:val="18"/>
              </w:rPr>
            </w:pPr>
            <w:r w:rsidRPr="00957D93">
              <w:rPr>
                <w:rFonts w:cs="Arial"/>
                <w:sz w:val="18"/>
                <w:szCs w:val="18"/>
              </w:rPr>
              <w:lastRenderedPageBreak/>
              <w:t>Podstrana</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255</w:t>
            </w:r>
          </w:p>
        </w:tc>
        <w:tc>
          <w:tcPr>
            <w:tcW w:w="1115" w:type="dxa"/>
            <w:tcBorders>
              <w:top w:val="nil"/>
              <w:left w:val="nil"/>
              <w:bottom w:val="single" w:sz="4" w:space="0" w:color="FFFFFF"/>
              <w:right w:val="single" w:sz="4" w:space="0" w:color="FFFFFF"/>
            </w:tcBorders>
            <w:shd w:val="clear" w:color="auto" w:fill="E7EDF5"/>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997 </w:t>
            </w:r>
          </w:p>
        </w:tc>
        <w:tc>
          <w:tcPr>
            <w:tcW w:w="1226"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473.812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32.919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7.651 </w:t>
            </w:r>
          </w:p>
        </w:tc>
        <w:tc>
          <w:tcPr>
            <w:tcW w:w="1115" w:type="dxa"/>
            <w:tcBorders>
              <w:top w:val="nil"/>
              <w:left w:val="nil"/>
              <w:bottom w:val="single" w:sz="4" w:space="0" w:color="FFFFFF"/>
              <w:right w:val="single" w:sz="4" w:space="0" w:color="FFFFFF"/>
            </w:tcBorders>
            <w:shd w:val="clear" w:color="auto" w:fill="E7EDF5"/>
            <w:noWrap/>
            <w:vAlign w:val="center"/>
          </w:tcPr>
          <w:p w:rsidR="00957D93" w:rsidRPr="00957D93" w:rsidRDefault="00957D93" w:rsidP="00957D93">
            <w:pPr>
              <w:spacing w:before="0" w:line="240" w:lineRule="auto"/>
              <w:jc w:val="right"/>
              <w:rPr>
                <w:rFonts w:cs="Arial"/>
                <w:sz w:val="18"/>
                <w:szCs w:val="18"/>
              </w:rPr>
            </w:pPr>
            <w:r w:rsidRPr="00957D93">
              <w:rPr>
                <w:rFonts w:cs="Arial"/>
                <w:sz w:val="18"/>
                <w:szCs w:val="18"/>
              </w:rPr>
              <w:t xml:space="preserve">25.268 </w:t>
            </w:r>
          </w:p>
        </w:tc>
      </w:tr>
      <w:tr w:rsidR="00957D93" w:rsidRPr="00882537" w:rsidTr="003A2B06">
        <w:trPr>
          <w:trHeight w:val="340"/>
          <w:jc w:val="center"/>
        </w:trPr>
        <w:tc>
          <w:tcPr>
            <w:tcW w:w="2670" w:type="dxa"/>
            <w:tcBorders>
              <w:top w:val="nil"/>
              <w:left w:val="single" w:sz="4" w:space="0" w:color="FFFFFF"/>
              <w:bottom w:val="single" w:sz="4" w:space="0" w:color="FFFFFF"/>
              <w:right w:val="single" w:sz="4" w:space="0" w:color="FFFFFF"/>
            </w:tcBorders>
            <w:shd w:val="clear" w:color="auto" w:fill="D9D9D9" w:themeFill="background1" w:themeFillShade="D9"/>
            <w:vAlign w:val="center"/>
            <w:hideMark/>
          </w:tcPr>
          <w:p w:rsidR="00957D93" w:rsidRPr="00882537" w:rsidRDefault="00957D93" w:rsidP="003A2B06">
            <w:pPr>
              <w:spacing w:before="0" w:line="240" w:lineRule="auto"/>
              <w:jc w:val="left"/>
              <w:rPr>
                <w:rFonts w:cs="Arial"/>
                <w:b/>
                <w:bCs/>
                <w:color w:val="244061" w:themeColor="accent1" w:themeShade="80"/>
                <w:sz w:val="18"/>
                <w:szCs w:val="18"/>
              </w:rPr>
            </w:pPr>
            <w:r w:rsidRPr="00882537">
              <w:rPr>
                <w:rFonts w:cs="Arial"/>
                <w:b/>
                <w:bCs/>
                <w:color w:val="244061" w:themeColor="accent1" w:themeShade="80"/>
                <w:sz w:val="18"/>
                <w:szCs w:val="18"/>
              </w:rPr>
              <w:t xml:space="preserve">Ukupno </w:t>
            </w:r>
            <w:r>
              <w:rPr>
                <w:rFonts w:cs="Arial"/>
                <w:b/>
                <w:bCs/>
                <w:color w:val="244061" w:themeColor="accent1" w:themeShade="80"/>
                <w:sz w:val="18"/>
                <w:szCs w:val="18"/>
              </w:rPr>
              <w:t xml:space="preserve">poduzetnici </w:t>
            </w:r>
            <w:r w:rsidRPr="00882537">
              <w:rPr>
                <w:rFonts w:cs="Arial"/>
                <w:b/>
                <w:bCs/>
                <w:color w:val="244061" w:themeColor="accent1" w:themeShade="80"/>
                <w:sz w:val="18"/>
                <w:szCs w:val="18"/>
              </w:rPr>
              <w:t>U</w:t>
            </w:r>
            <w:r w:rsidR="003A2B06">
              <w:rPr>
                <w:rFonts w:cs="Arial"/>
                <w:b/>
                <w:bCs/>
                <w:color w:val="244061" w:themeColor="accent1" w:themeShade="80"/>
                <w:sz w:val="18"/>
                <w:szCs w:val="18"/>
              </w:rPr>
              <w:t>AS</w:t>
            </w:r>
          </w:p>
        </w:tc>
        <w:tc>
          <w:tcPr>
            <w:tcW w:w="1226" w:type="dxa"/>
            <w:tcBorders>
              <w:top w:val="nil"/>
              <w:left w:val="nil"/>
              <w:bottom w:val="single" w:sz="4" w:space="0" w:color="FFFFFF"/>
              <w:right w:val="single" w:sz="4" w:space="0" w:color="FFFFFF"/>
            </w:tcBorders>
            <w:shd w:val="clear" w:color="auto" w:fill="D9D9D9" w:themeFill="background1" w:themeFillShade="D9"/>
            <w:noWrap/>
            <w:vAlign w:val="center"/>
          </w:tcPr>
          <w:p w:rsidR="00957D93" w:rsidRPr="00882537" w:rsidRDefault="00957D93" w:rsidP="00D74406">
            <w:pPr>
              <w:spacing w:before="0" w:line="240" w:lineRule="auto"/>
              <w:jc w:val="right"/>
              <w:rPr>
                <w:rFonts w:cs="Arial"/>
                <w:b/>
                <w:color w:val="244061" w:themeColor="accent1" w:themeShade="80"/>
                <w:sz w:val="18"/>
                <w:szCs w:val="18"/>
              </w:rPr>
            </w:pPr>
            <w:r>
              <w:rPr>
                <w:rFonts w:cs="Arial"/>
                <w:b/>
                <w:color w:val="244061" w:themeColor="accent1" w:themeShade="80"/>
                <w:sz w:val="18"/>
                <w:szCs w:val="18"/>
              </w:rPr>
              <w:t>9.178</w:t>
            </w:r>
          </w:p>
        </w:tc>
        <w:tc>
          <w:tcPr>
            <w:tcW w:w="1115" w:type="dxa"/>
            <w:tcBorders>
              <w:top w:val="nil"/>
              <w:left w:val="nil"/>
              <w:bottom w:val="single" w:sz="4" w:space="0" w:color="FFFFFF"/>
              <w:right w:val="single" w:sz="4" w:space="0" w:color="FFFFFF"/>
            </w:tcBorders>
            <w:shd w:val="clear" w:color="auto" w:fill="D9D9D9" w:themeFill="background1" w:themeFillShade="D9"/>
            <w:noWrap/>
            <w:vAlign w:val="center"/>
          </w:tcPr>
          <w:p w:rsidR="00957D93" w:rsidRPr="00957D93" w:rsidRDefault="00957D93" w:rsidP="00957D93">
            <w:pPr>
              <w:spacing w:before="0" w:line="240" w:lineRule="auto"/>
              <w:jc w:val="right"/>
              <w:rPr>
                <w:rFonts w:cs="Arial"/>
                <w:b/>
                <w:color w:val="244061" w:themeColor="accent1" w:themeShade="80"/>
                <w:sz w:val="18"/>
                <w:szCs w:val="18"/>
              </w:rPr>
            </w:pPr>
            <w:r w:rsidRPr="00957D93">
              <w:rPr>
                <w:rFonts w:cs="Arial"/>
                <w:b/>
                <w:color w:val="244061" w:themeColor="accent1" w:themeShade="80"/>
                <w:sz w:val="18"/>
                <w:szCs w:val="18"/>
              </w:rPr>
              <w:t xml:space="preserve">56.594 </w:t>
            </w:r>
          </w:p>
        </w:tc>
        <w:tc>
          <w:tcPr>
            <w:tcW w:w="1226" w:type="dxa"/>
            <w:tcBorders>
              <w:top w:val="nil"/>
              <w:left w:val="nil"/>
              <w:bottom w:val="single" w:sz="4" w:space="0" w:color="FFFFFF"/>
              <w:right w:val="single" w:sz="4" w:space="0" w:color="FFFFFF"/>
            </w:tcBorders>
            <w:shd w:val="clear" w:color="auto" w:fill="D9D9D9" w:themeFill="background1" w:themeFillShade="D9"/>
            <w:noWrap/>
            <w:vAlign w:val="center"/>
          </w:tcPr>
          <w:p w:rsidR="00957D93" w:rsidRPr="00957D93" w:rsidRDefault="00957D93" w:rsidP="00957D93">
            <w:pPr>
              <w:spacing w:before="0" w:line="240" w:lineRule="auto"/>
              <w:jc w:val="right"/>
              <w:rPr>
                <w:rFonts w:cs="Arial"/>
                <w:b/>
                <w:color w:val="244061" w:themeColor="accent1" w:themeShade="80"/>
                <w:sz w:val="18"/>
                <w:szCs w:val="18"/>
              </w:rPr>
            </w:pPr>
            <w:r w:rsidRPr="00957D93">
              <w:rPr>
                <w:rFonts w:cs="Arial"/>
                <w:b/>
                <w:color w:val="244061" w:themeColor="accent1" w:themeShade="80"/>
                <w:sz w:val="18"/>
                <w:szCs w:val="18"/>
              </w:rPr>
              <w:t xml:space="preserve">33.683.927 </w:t>
            </w:r>
          </w:p>
        </w:tc>
        <w:tc>
          <w:tcPr>
            <w:tcW w:w="1115" w:type="dxa"/>
            <w:tcBorders>
              <w:top w:val="nil"/>
              <w:left w:val="nil"/>
              <w:bottom w:val="single" w:sz="4" w:space="0" w:color="FFFFFF"/>
              <w:right w:val="single" w:sz="4" w:space="0" w:color="FFFFFF"/>
            </w:tcBorders>
            <w:shd w:val="clear" w:color="auto" w:fill="D9D9D9" w:themeFill="background1" w:themeFillShade="D9"/>
            <w:noWrap/>
            <w:vAlign w:val="center"/>
          </w:tcPr>
          <w:p w:rsidR="00957D93" w:rsidRPr="00957D93" w:rsidRDefault="00957D93" w:rsidP="00957D93">
            <w:pPr>
              <w:spacing w:before="0" w:line="240" w:lineRule="auto"/>
              <w:jc w:val="right"/>
              <w:rPr>
                <w:rFonts w:cs="Arial"/>
                <w:b/>
                <w:color w:val="244061" w:themeColor="accent1" w:themeShade="80"/>
                <w:sz w:val="18"/>
                <w:szCs w:val="18"/>
              </w:rPr>
            </w:pPr>
            <w:r w:rsidRPr="00957D93">
              <w:rPr>
                <w:rFonts w:cs="Arial"/>
                <w:b/>
                <w:color w:val="244061" w:themeColor="accent1" w:themeShade="80"/>
                <w:sz w:val="18"/>
                <w:szCs w:val="18"/>
              </w:rPr>
              <w:t xml:space="preserve">2.126.487 </w:t>
            </w:r>
          </w:p>
        </w:tc>
        <w:tc>
          <w:tcPr>
            <w:tcW w:w="1115" w:type="dxa"/>
            <w:tcBorders>
              <w:top w:val="nil"/>
              <w:left w:val="nil"/>
              <w:bottom w:val="single" w:sz="4" w:space="0" w:color="FFFFFF"/>
              <w:right w:val="single" w:sz="4" w:space="0" w:color="FFFFFF"/>
            </w:tcBorders>
            <w:shd w:val="clear" w:color="auto" w:fill="D9D9D9" w:themeFill="background1" w:themeFillShade="D9"/>
            <w:noWrap/>
            <w:vAlign w:val="center"/>
          </w:tcPr>
          <w:p w:rsidR="00957D93" w:rsidRPr="00957D93" w:rsidRDefault="00957D93" w:rsidP="00957D93">
            <w:pPr>
              <w:spacing w:before="0" w:line="240" w:lineRule="auto"/>
              <w:jc w:val="right"/>
              <w:rPr>
                <w:rFonts w:cs="Arial"/>
                <w:b/>
                <w:color w:val="244061" w:themeColor="accent1" w:themeShade="80"/>
                <w:sz w:val="18"/>
                <w:szCs w:val="18"/>
              </w:rPr>
            </w:pPr>
            <w:r w:rsidRPr="00957D93">
              <w:rPr>
                <w:rFonts w:cs="Arial"/>
                <w:b/>
                <w:color w:val="244061" w:themeColor="accent1" w:themeShade="80"/>
                <w:sz w:val="18"/>
                <w:szCs w:val="18"/>
              </w:rPr>
              <w:t xml:space="preserve">1.584.917 </w:t>
            </w:r>
          </w:p>
        </w:tc>
        <w:tc>
          <w:tcPr>
            <w:tcW w:w="1115" w:type="dxa"/>
            <w:tcBorders>
              <w:top w:val="nil"/>
              <w:left w:val="nil"/>
              <w:bottom w:val="single" w:sz="4" w:space="0" w:color="FFFFFF"/>
              <w:right w:val="single" w:sz="4" w:space="0" w:color="FFFFFF"/>
            </w:tcBorders>
            <w:shd w:val="clear" w:color="auto" w:fill="D9D9D9" w:themeFill="background1" w:themeFillShade="D9"/>
            <w:noWrap/>
            <w:vAlign w:val="center"/>
          </w:tcPr>
          <w:p w:rsidR="00957D93" w:rsidRPr="00957D93" w:rsidRDefault="00957D93" w:rsidP="00957D93">
            <w:pPr>
              <w:spacing w:before="0" w:line="240" w:lineRule="auto"/>
              <w:jc w:val="right"/>
              <w:rPr>
                <w:rFonts w:cs="Arial"/>
                <w:b/>
                <w:color w:val="244061" w:themeColor="accent1" w:themeShade="80"/>
                <w:sz w:val="18"/>
                <w:szCs w:val="18"/>
              </w:rPr>
            </w:pPr>
            <w:r w:rsidRPr="00957D93">
              <w:rPr>
                <w:rFonts w:cs="Arial"/>
                <w:b/>
                <w:color w:val="244061" w:themeColor="accent1" w:themeShade="80"/>
                <w:sz w:val="18"/>
                <w:szCs w:val="18"/>
              </w:rPr>
              <w:t xml:space="preserve">541.571 </w:t>
            </w:r>
          </w:p>
        </w:tc>
      </w:tr>
    </w:tbl>
    <w:p w:rsidR="00E65163" w:rsidRPr="00A77A2F" w:rsidRDefault="00E65163" w:rsidP="00E65163">
      <w:pPr>
        <w:spacing w:before="40" w:line="240" w:lineRule="auto"/>
        <w:rPr>
          <w:bCs/>
          <w:i/>
          <w:color w:val="17365D"/>
          <w:sz w:val="16"/>
          <w:szCs w:val="18"/>
        </w:rPr>
      </w:pPr>
      <w:r w:rsidRPr="00A77A2F">
        <w:rPr>
          <w:bCs/>
          <w:i/>
          <w:color w:val="17365D"/>
          <w:sz w:val="16"/>
          <w:szCs w:val="18"/>
        </w:rPr>
        <w:t>Izvor: Fina, Registar godišnjih financijskih izvještaja, obrada GFI-a za 2015. godinu</w:t>
      </w:r>
    </w:p>
    <w:p w:rsidR="004E7591" w:rsidRDefault="00E65163" w:rsidP="00BC332B">
      <w:pPr>
        <w:widowControl w:val="0"/>
        <w:tabs>
          <w:tab w:val="left" w:pos="567"/>
        </w:tabs>
        <w:spacing w:before="180" w:line="276" w:lineRule="auto"/>
        <w:rPr>
          <w:color w:val="244061" w:themeColor="accent1" w:themeShade="80"/>
          <w:sz w:val="20"/>
        </w:rPr>
      </w:pPr>
      <w:r w:rsidRPr="00882537">
        <w:rPr>
          <w:rFonts w:eastAsia="Calibri" w:cs="Arial"/>
          <w:color w:val="244061" w:themeColor="accent1" w:themeShade="80"/>
          <w:sz w:val="20"/>
          <w:lang w:eastAsia="en-US"/>
        </w:rPr>
        <w:t xml:space="preserve">U 2015. godini poduzetnici čije je sjedište u jednom od gradova i općina obuhvaćenih Urbanom aglomeracijom </w:t>
      </w:r>
      <w:r w:rsidR="00D923C5">
        <w:rPr>
          <w:rFonts w:eastAsia="Calibri" w:cs="Arial"/>
          <w:color w:val="244061" w:themeColor="accent1" w:themeShade="80"/>
          <w:sz w:val="20"/>
          <w:lang w:eastAsia="en-US"/>
        </w:rPr>
        <w:t>Split</w:t>
      </w:r>
      <w:r w:rsidRPr="00882537">
        <w:rPr>
          <w:rFonts w:eastAsia="Calibri" w:cs="Arial"/>
          <w:color w:val="244061" w:themeColor="accent1" w:themeShade="80"/>
          <w:sz w:val="20"/>
          <w:lang w:eastAsia="en-US"/>
        </w:rPr>
        <w:t xml:space="preserve">, ostvarili su ukupan prihod u iznosu od </w:t>
      </w:r>
      <w:r w:rsidR="00D923C5">
        <w:rPr>
          <w:rFonts w:eastAsia="Calibri" w:cs="Arial"/>
          <w:color w:val="244061" w:themeColor="accent1" w:themeShade="80"/>
          <w:sz w:val="20"/>
          <w:lang w:eastAsia="en-US"/>
        </w:rPr>
        <w:t>33,7</w:t>
      </w:r>
      <w:r w:rsidRPr="00882537">
        <w:rPr>
          <w:rFonts w:eastAsia="Calibri" w:cs="Arial"/>
          <w:color w:val="244061" w:themeColor="accent1" w:themeShade="80"/>
          <w:sz w:val="20"/>
          <w:lang w:eastAsia="en-US"/>
        </w:rPr>
        <w:t xml:space="preserve"> milijardi kuna, što je povećanje od </w:t>
      </w:r>
      <w:r w:rsidR="00D923C5">
        <w:rPr>
          <w:rFonts w:eastAsia="Calibri" w:cs="Arial"/>
          <w:color w:val="244061" w:themeColor="accent1" w:themeShade="80"/>
          <w:sz w:val="20"/>
          <w:lang w:eastAsia="en-US"/>
        </w:rPr>
        <w:t>7,3</w:t>
      </w:r>
      <w:r w:rsidR="009D44C3">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 u odnosu na prethodnu poslovnu godinu.</w:t>
      </w:r>
      <w:r w:rsidRPr="00882537">
        <w:rPr>
          <w:color w:val="244061" w:themeColor="accent1" w:themeShade="80"/>
          <w:sz w:val="20"/>
        </w:rPr>
        <w:t xml:space="preserve"> </w:t>
      </w:r>
    </w:p>
    <w:p w:rsidR="00E65163" w:rsidRPr="00882537" w:rsidRDefault="00E65163" w:rsidP="003E42C5">
      <w:pPr>
        <w:widowControl w:val="0"/>
        <w:tabs>
          <w:tab w:val="left" w:pos="567"/>
        </w:tabs>
        <w:rPr>
          <w:rFonts w:eastAsia="Calibri" w:cs="Arial"/>
          <w:color w:val="244061" w:themeColor="accent1" w:themeShade="80"/>
          <w:sz w:val="20"/>
          <w:lang w:eastAsia="en-US"/>
        </w:rPr>
      </w:pPr>
      <w:r w:rsidRPr="006601AF">
        <w:rPr>
          <w:color w:val="244061" w:themeColor="accent1" w:themeShade="80"/>
          <w:sz w:val="20"/>
        </w:rPr>
        <w:t xml:space="preserve">Njihov udio u ukupnim prihodima poduzetnika </w:t>
      </w:r>
      <w:r w:rsidR="00EA5D5F">
        <w:rPr>
          <w:color w:val="244061" w:themeColor="accent1" w:themeShade="80"/>
          <w:sz w:val="20"/>
        </w:rPr>
        <w:t>Splitsko-dalmatinske</w:t>
      </w:r>
      <w:r w:rsidRPr="006601AF">
        <w:rPr>
          <w:color w:val="244061" w:themeColor="accent1" w:themeShade="80"/>
          <w:sz w:val="20"/>
        </w:rPr>
        <w:t xml:space="preserve"> županije iznosi </w:t>
      </w:r>
      <w:r w:rsidR="00D923C5">
        <w:rPr>
          <w:color w:val="244061" w:themeColor="accent1" w:themeShade="80"/>
          <w:sz w:val="20"/>
        </w:rPr>
        <w:t>83,0</w:t>
      </w:r>
      <w:r w:rsidR="009D44C3">
        <w:rPr>
          <w:color w:val="244061" w:themeColor="accent1" w:themeShade="80"/>
          <w:sz w:val="20"/>
        </w:rPr>
        <w:t xml:space="preserve"> </w:t>
      </w:r>
      <w:r w:rsidRPr="006601AF">
        <w:rPr>
          <w:color w:val="244061" w:themeColor="accent1" w:themeShade="80"/>
          <w:sz w:val="20"/>
        </w:rPr>
        <w:t>%.</w:t>
      </w:r>
      <w:r>
        <w:rPr>
          <w:color w:val="244061" w:themeColor="accent1" w:themeShade="80"/>
          <w:sz w:val="20"/>
        </w:rPr>
        <w:t xml:space="preserve"> </w:t>
      </w:r>
      <w:r w:rsidRPr="00882537">
        <w:rPr>
          <w:color w:val="244061" w:themeColor="accent1" w:themeShade="80"/>
          <w:sz w:val="20"/>
        </w:rPr>
        <w:t xml:space="preserve">U ostvarenim ukupnim prihodima </w:t>
      </w:r>
      <w:r>
        <w:rPr>
          <w:color w:val="244061" w:themeColor="accent1" w:themeShade="80"/>
          <w:sz w:val="20"/>
        </w:rPr>
        <w:t xml:space="preserve">poduzetnika </w:t>
      </w:r>
      <w:r w:rsidR="00EA5D5F">
        <w:rPr>
          <w:color w:val="244061" w:themeColor="accent1" w:themeShade="80"/>
          <w:sz w:val="20"/>
        </w:rPr>
        <w:t>U</w:t>
      </w:r>
      <w:r>
        <w:rPr>
          <w:color w:val="244061" w:themeColor="accent1" w:themeShade="80"/>
          <w:sz w:val="20"/>
        </w:rPr>
        <w:t xml:space="preserve">rbane aglomeracije </w:t>
      </w:r>
      <w:r w:rsidR="00D923C5">
        <w:rPr>
          <w:color w:val="244061" w:themeColor="accent1" w:themeShade="80"/>
          <w:sz w:val="20"/>
        </w:rPr>
        <w:t>Split</w:t>
      </w:r>
      <w:r>
        <w:rPr>
          <w:color w:val="244061" w:themeColor="accent1" w:themeShade="80"/>
          <w:sz w:val="20"/>
        </w:rPr>
        <w:t xml:space="preserve"> </w:t>
      </w:r>
      <w:r w:rsidRPr="00882537">
        <w:rPr>
          <w:rFonts w:eastAsia="Calibri" w:cs="Arial"/>
          <w:color w:val="244061" w:themeColor="accent1" w:themeShade="80"/>
          <w:sz w:val="20"/>
          <w:lang w:eastAsia="en-US"/>
        </w:rPr>
        <w:t xml:space="preserve">najveći je udio poduzetnika </w:t>
      </w:r>
      <w:r w:rsidR="00D923C5">
        <w:rPr>
          <w:rFonts w:eastAsia="Calibri" w:cs="Arial"/>
          <w:color w:val="244061" w:themeColor="accent1" w:themeShade="80"/>
          <w:sz w:val="20"/>
          <w:lang w:eastAsia="en-US"/>
        </w:rPr>
        <w:t>grada Splita</w:t>
      </w:r>
      <w:r w:rsidRPr="00882537">
        <w:rPr>
          <w:rFonts w:eastAsia="Calibri" w:cs="Arial"/>
          <w:color w:val="244061" w:themeColor="accent1" w:themeShade="80"/>
          <w:sz w:val="20"/>
          <w:lang w:eastAsia="en-US"/>
        </w:rPr>
        <w:t xml:space="preserve"> (</w:t>
      </w:r>
      <w:r w:rsidR="000F3A0E">
        <w:rPr>
          <w:rFonts w:eastAsia="Calibri" w:cs="Arial"/>
          <w:color w:val="244061" w:themeColor="accent1" w:themeShade="80"/>
          <w:sz w:val="20"/>
          <w:lang w:eastAsia="en-US"/>
        </w:rPr>
        <w:t>60</w:t>
      </w:r>
      <w:r w:rsidRPr="00882537">
        <w:rPr>
          <w:rFonts w:eastAsia="Calibri" w:cs="Arial"/>
          <w:color w:val="244061" w:themeColor="accent1" w:themeShade="80"/>
          <w:sz w:val="20"/>
          <w:lang w:eastAsia="en-US"/>
        </w:rPr>
        <w:t>,6</w:t>
      </w:r>
      <w:r w:rsidR="009D44C3">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 xml:space="preserve">%), sa ostvarenih </w:t>
      </w:r>
      <w:r w:rsidR="000F3A0E">
        <w:rPr>
          <w:rFonts w:eastAsia="Calibri" w:cs="Arial"/>
          <w:color w:val="244061" w:themeColor="accent1" w:themeShade="80"/>
          <w:sz w:val="20"/>
          <w:lang w:eastAsia="en-US"/>
        </w:rPr>
        <w:t>20,4</w:t>
      </w:r>
      <w:r w:rsidRPr="00882537">
        <w:rPr>
          <w:rFonts w:eastAsia="Calibri" w:cs="Arial"/>
          <w:color w:val="244061" w:themeColor="accent1" w:themeShade="80"/>
          <w:sz w:val="20"/>
          <w:lang w:eastAsia="en-US"/>
        </w:rPr>
        <w:t xml:space="preserve"> milijarde kuna te poduzetnika </w:t>
      </w:r>
      <w:r w:rsidR="000F3A0E">
        <w:rPr>
          <w:rFonts w:eastAsia="Calibri" w:cs="Arial"/>
          <w:color w:val="244061" w:themeColor="accent1" w:themeShade="80"/>
          <w:sz w:val="20"/>
          <w:lang w:eastAsia="en-US"/>
        </w:rPr>
        <w:t>grada Solina</w:t>
      </w:r>
      <w:r w:rsidRPr="00882537">
        <w:rPr>
          <w:rFonts w:eastAsia="Calibri" w:cs="Arial"/>
          <w:color w:val="244061" w:themeColor="accent1" w:themeShade="80"/>
          <w:sz w:val="20"/>
          <w:lang w:eastAsia="en-US"/>
        </w:rPr>
        <w:t xml:space="preserve"> (</w:t>
      </w:r>
      <w:r w:rsidR="000F3A0E">
        <w:rPr>
          <w:rFonts w:eastAsia="Calibri" w:cs="Arial"/>
          <w:color w:val="244061" w:themeColor="accent1" w:themeShade="80"/>
          <w:sz w:val="20"/>
          <w:lang w:eastAsia="en-US"/>
        </w:rPr>
        <w:t>10,3</w:t>
      </w:r>
      <w:r w:rsidR="009D44C3">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 xml:space="preserve">%) sa </w:t>
      </w:r>
      <w:r w:rsidR="000F3A0E">
        <w:rPr>
          <w:rFonts w:eastAsia="Calibri" w:cs="Arial"/>
          <w:color w:val="244061" w:themeColor="accent1" w:themeShade="80"/>
          <w:sz w:val="20"/>
          <w:lang w:eastAsia="en-US"/>
        </w:rPr>
        <w:t>3,5</w:t>
      </w:r>
      <w:r w:rsidRPr="00882537">
        <w:rPr>
          <w:rFonts w:eastAsia="Calibri" w:cs="Arial"/>
          <w:color w:val="244061" w:themeColor="accent1" w:themeShade="80"/>
          <w:sz w:val="20"/>
          <w:lang w:eastAsia="en-US"/>
        </w:rPr>
        <w:t xml:space="preserve"> milijardi kuna i </w:t>
      </w:r>
      <w:r w:rsidR="000F3A0E">
        <w:rPr>
          <w:rFonts w:eastAsia="Calibri" w:cs="Arial"/>
          <w:color w:val="244061" w:themeColor="accent1" w:themeShade="80"/>
          <w:sz w:val="20"/>
          <w:lang w:eastAsia="en-US"/>
        </w:rPr>
        <w:t>Kaštela</w:t>
      </w:r>
      <w:r w:rsidRPr="00882537">
        <w:rPr>
          <w:rFonts w:eastAsia="Calibri" w:cs="Arial"/>
          <w:color w:val="244061" w:themeColor="accent1" w:themeShade="80"/>
          <w:sz w:val="20"/>
          <w:lang w:eastAsia="en-US"/>
        </w:rPr>
        <w:t xml:space="preserve"> (</w:t>
      </w:r>
      <w:r w:rsidR="000F3A0E">
        <w:rPr>
          <w:rFonts w:eastAsia="Calibri" w:cs="Arial"/>
          <w:color w:val="244061" w:themeColor="accent1" w:themeShade="80"/>
          <w:sz w:val="20"/>
          <w:lang w:eastAsia="en-US"/>
        </w:rPr>
        <w:t>8,1</w:t>
      </w:r>
      <w:r w:rsidR="009D44C3">
        <w:rPr>
          <w:rFonts w:eastAsia="Calibri" w:cs="Arial"/>
          <w:color w:val="244061" w:themeColor="accent1" w:themeShade="80"/>
          <w:sz w:val="20"/>
          <w:lang w:eastAsia="en-US"/>
        </w:rPr>
        <w:t xml:space="preserve"> </w:t>
      </w:r>
      <w:r w:rsidRPr="00882537">
        <w:rPr>
          <w:rFonts w:eastAsia="Calibri" w:cs="Arial"/>
          <w:color w:val="244061" w:themeColor="accent1" w:themeShade="80"/>
          <w:sz w:val="20"/>
          <w:lang w:eastAsia="en-US"/>
        </w:rPr>
        <w:t xml:space="preserve">%) sa </w:t>
      </w:r>
      <w:r w:rsidR="000F3A0E">
        <w:rPr>
          <w:rFonts w:eastAsia="Calibri" w:cs="Arial"/>
          <w:color w:val="244061" w:themeColor="accent1" w:themeShade="80"/>
          <w:sz w:val="20"/>
          <w:lang w:eastAsia="en-US"/>
        </w:rPr>
        <w:t>2,7</w:t>
      </w:r>
      <w:r w:rsidRPr="00882537">
        <w:rPr>
          <w:rFonts w:eastAsia="Calibri" w:cs="Arial"/>
          <w:color w:val="244061" w:themeColor="accent1" w:themeShade="80"/>
          <w:sz w:val="20"/>
          <w:lang w:eastAsia="en-US"/>
        </w:rPr>
        <w:t xml:space="preserve"> milijardi kuna.</w:t>
      </w:r>
    </w:p>
    <w:p w:rsidR="00E65163" w:rsidRPr="00A77A2F" w:rsidRDefault="00E65163" w:rsidP="007504A3">
      <w:pPr>
        <w:spacing w:before="180" w:after="20" w:line="240" w:lineRule="auto"/>
        <w:ind w:left="1134" w:hanging="1134"/>
        <w:jc w:val="left"/>
        <w:rPr>
          <w:rFonts w:eastAsia="Calibri" w:cs="Arial"/>
          <w:color w:val="244061"/>
          <w:sz w:val="16"/>
          <w:szCs w:val="18"/>
          <w:lang w:eastAsia="en-US"/>
        </w:rPr>
      </w:pPr>
      <w:r w:rsidRPr="003E42C5">
        <w:rPr>
          <w:rFonts w:eastAsia="Calibri" w:cs="Arial"/>
          <w:b/>
          <w:color w:val="17365D"/>
          <w:sz w:val="18"/>
          <w:szCs w:val="18"/>
          <w:lang w:eastAsia="en-US"/>
        </w:rPr>
        <w:t xml:space="preserve">Tablica </w:t>
      </w:r>
      <w:r w:rsidR="00B0422F" w:rsidRPr="003E42C5">
        <w:rPr>
          <w:rFonts w:eastAsia="Calibri" w:cs="Arial"/>
          <w:b/>
          <w:color w:val="17365D"/>
          <w:sz w:val="18"/>
          <w:szCs w:val="18"/>
          <w:lang w:eastAsia="en-US"/>
        </w:rPr>
        <w:t>2</w:t>
      </w:r>
      <w:r w:rsidRPr="003E42C5">
        <w:rPr>
          <w:rFonts w:eastAsia="Calibri" w:cs="Arial"/>
          <w:b/>
          <w:color w:val="17365D"/>
          <w:sz w:val="18"/>
          <w:szCs w:val="18"/>
          <w:lang w:eastAsia="en-US"/>
        </w:rPr>
        <w:t>.</w:t>
      </w:r>
      <w:r w:rsidRPr="003E42C5">
        <w:rPr>
          <w:rFonts w:eastAsia="Calibri" w:cs="Arial"/>
          <w:b/>
          <w:color w:val="17365D"/>
          <w:sz w:val="18"/>
          <w:szCs w:val="18"/>
          <w:lang w:eastAsia="en-US"/>
        </w:rPr>
        <w:tab/>
      </w:r>
      <w:r w:rsidRPr="003E42C5">
        <w:rPr>
          <w:rFonts w:eastAsia="Calibri" w:cs="Arial"/>
          <w:b/>
          <w:color w:val="244061"/>
          <w:sz w:val="18"/>
          <w:szCs w:val="18"/>
          <w:lang w:eastAsia="en-US"/>
        </w:rPr>
        <w:t xml:space="preserve">Osnovni financijski podaci poslovanja poduzetnika na području Urbane aglomeracije </w:t>
      </w:r>
      <w:r w:rsidR="00EA5D5F" w:rsidRPr="003E42C5">
        <w:rPr>
          <w:rFonts w:eastAsia="Calibri" w:cs="Arial"/>
          <w:b/>
          <w:color w:val="244061"/>
          <w:sz w:val="18"/>
          <w:szCs w:val="18"/>
          <w:lang w:eastAsia="en-US"/>
        </w:rPr>
        <w:t>Split</w:t>
      </w:r>
      <w:r w:rsidR="00836C5C" w:rsidRPr="003E42C5">
        <w:rPr>
          <w:rFonts w:eastAsia="Calibri" w:cs="Arial"/>
          <w:b/>
          <w:color w:val="244061"/>
          <w:sz w:val="18"/>
          <w:szCs w:val="18"/>
          <w:lang w:eastAsia="en-US"/>
        </w:rPr>
        <w:t xml:space="preserve"> i po</w:t>
      </w:r>
      <w:r w:rsidRPr="003E42C5">
        <w:rPr>
          <w:rFonts w:eastAsia="Calibri" w:cs="Arial"/>
          <w:b/>
          <w:color w:val="244061"/>
          <w:sz w:val="18"/>
          <w:szCs w:val="18"/>
          <w:lang w:eastAsia="en-US"/>
        </w:rPr>
        <w:t xml:space="preserve">duzetnika </w:t>
      </w:r>
      <w:r w:rsidR="008179C8" w:rsidRPr="003E42C5">
        <w:rPr>
          <w:rFonts w:eastAsia="Calibri" w:cs="Arial"/>
          <w:b/>
          <w:color w:val="244061"/>
          <w:sz w:val="18"/>
          <w:szCs w:val="18"/>
          <w:lang w:eastAsia="en-US"/>
        </w:rPr>
        <w:t>Splitsko-dalmatinsk</w:t>
      </w:r>
      <w:r w:rsidRPr="003E42C5">
        <w:rPr>
          <w:rFonts w:eastAsia="Calibri" w:cs="Arial"/>
          <w:b/>
          <w:color w:val="244061"/>
          <w:sz w:val="18"/>
          <w:szCs w:val="18"/>
          <w:lang w:eastAsia="en-US"/>
        </w:rPr>
        <w:t>e županije u 2015. godini</w:t>
      </w:r>
      <w:r w:rsidRPr="003E42C5">
        <w:rPr>
          <w:rFonts w:eastAsia="Calibri" w:cs="Arial"/>
          <w:color w:val="244061"/>
          <w:sz w:val="18"/>
          <w:szCs w:val="18"/>
          <w:lang w:eastAsia="en-US"/>
        </w:rPr>
        <w:t xml:space="preserve"> </w:t>
      </w:r>
      <w:r w:rsidRPr="003E42C5">
        <w:rPr>
          <w:rFonts w:eastAsia="Calibri" w:cs="Arial"/>
          <w:color w:val="17365D"/>
          <w:sz w:val="18"/>
          <w:szCs w:val="18"/>
          <w:lang w:eastAsia="en-US"/>
        </w:rPr>
        <w:tab/>
      </w:r>
      <w:r w:rsidRPr="00A77A2F">
        <w:rPr>
          <w:rFonts w:eastAsia="Calibri" w:cs="Arial"/>
          <w:color w:val="244061"/>
          <w:sz w:val="16"/>
          <w:szCs w:val="18"/>
          <w:lang w:eastAsia="en-US"/>
        </w:rPr>
        <w:t>(iznosi u tisućama k</w:t>
      </w:r>
      <w:r>
        <w:rPr>
          <w:rFonts w:eastAsia="Calibri" w:cs="Arial"/>
          <w:color w:val="244061"/>
          <w:sz w:val="16"/>
          <w:szCs w:val="18"/>
          <w:lang w:eastAsia="en-US"/>
        </w:rPr>
        <w:t>un</w:t>
      </w:r>
      <w:r w:rsidRPr="00A77A2F">
        <w:rPr>
          <w:rFonts w:eastAsia="Calibri" w:cs="Arial"/>
          <w:color w:val="244061"/>
          <w:sz w:val="16"/>
          <w:szCs w:val="18"/>
          <w:lang w:eastAsia="en-US"/>
        </w:rPr>
        <w:t>a, prosječne plaće u k</w:t>
      </w:r>
      <w:r w:rsidR="00BC332B">
        <w:rPr>
          <w:rFonts w:eastAsia="Calibri" w:cs="Arial"/>
          <w:color w:val="244061"/>
          <w:sz w:val="16"/>
          <w:szCs w:val="18"/>
          <w:lang w:eastAsia="en-US"/>
        </w:rPr>
        <w:t>n</w:t>
      </w:r>
      <w:r w:rsidRPr="00A77A2F">
        <w:rPr>
          <w:rFonts w:eastAsia="Calibri" w:cs="Arial"/>
          <w:color w:val="244061"/>
          <w:sz w:val="16"/>
          <w:szCs w:val="18"/>
          <w:lang w:eastAsia="en-US"/>
        </w:rPr>
        <w:t>)</w:t>
      </w:r>
    </w:p>
    <w:tbl>
      <w:tblPr>
        <w:tblW w:w="9582" w:type="dxa"/>
        <w:jc w:val="center"/>
        <w:tblLayout w:type="fixed"/>
        <w:tblLook w:val="04A0" w:firstRow="1" w:lastRow="0" w:firstColumn="1" w:lastColumn="0" w:noHBand="0" w:noVBand="1"/>
      </w:tblPr>
      <w:tblGrid>
        <w:gridCol w:w="3508"/>
        <w:gridCol w:w="1174"/>
        <w:gridCol w:w="1174"/>
        <w:gridCol w:w="740"/>
        <w:gridCol w:w="1123"/>
        <w:gridCol w:w="1123"/>
        <w:gridCol w:w="740"/>
      </w:tblGrid>
      <w:tr w:rsidR="00E65163" w:rsidRPr="00BC332B" w:rsidTr="00C45A7B">
        <w:trPr>
          <w:trHeight w:val="340"/>
          <w:jc w:val="center"/>
        </w:trPr>
        <w:tc>
          <w:tcPr>
            <w:tcW w:w="3508" w:type="dxa"/>
            <w:vMerge w:val="restart"/>
            <w:tcBorders>
              <w:top w:val="single" w:sz="4" w:space="0" w:color="FFFFFF"/>
              <w:left w:val="nil"/>
              <w:bottom w:val="single" w:sz="4" w:space="0" w:color="BFBFBF"/>
              <w:right w:val="nil"/>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Opis</w:t>
            </w:r>
          </w:p>
        </w:tc>
        <w:tc>
          <w:tcPr>
            <w:tcW w:w="3088" w:type="dxa"/>
            <w:gridSpan w:val="3"/>
            <w:tcBorders>
              <w:top w:val="single" w:sz="4" w:space="0" w:color="FFFFFF"/>
              <w:left w:val="single" w:sz="4" w:space="0" w:color="FFFFFF"/>
              <w:bottom w:val="single" w:sz="4" w:space="0" w:color="FFFFFF"/>
              <w:right w:val="single" w:sz="4" w:space="0" w:color="FFFFFF"/>
            </w:tcBorders>
            <w:shd w:val="clear" w:color="000000" w:fill="003366"/>
            <w:vAlign w:val="center"/>
            <w:hideMark/>
          </w:tcPr>
          <w:p w:rsidR="00E65163" w:rsidRPr="00882537" w:rsidRDefault="00E65163" w:rsidP="008179C8">
            <w:pPr>
              <w:spacing w:before="0" w:line="240" w:lineRule="auto"/>
              <w:jc w:val="center"/>
              <w:rPr>
                <w:rFonts w:cs="Arial"/>
                <w:b/>
                <w:bCs/>
                <w:color w:val="FFFFFF"/>
                <w:sz w:val="18"/>
                <w:szCs w:val="18"/>
              </w:rPr>
            </w:pPr>
            <w:r w:rsidRPr="00882537">
              <w:rPr>
                <w:rFonts w:cs="Arial"/>
                <w:b/>
                <w:bCs/>
                <w:color w:val="FFFFFF"/>
                <w:sz w:val="18"/>
                <w:szCs w:val="18"/>
              </w:rPr>
              <w:t xml:space="preserve">Urbana aglomeracija </w:t>
            </w:r>
            <w:r w:rsidR="008179C8">
              <w:rPr>
                <w:rFonts w:cs="Arial"/>
                <w:b/>
                <w:bCs/>
                <w:color w:val="FFFFFF"/>
                <w:sz w:val="18"/>
                <w:szCs w:val="18"/>
              </w:rPr>
              <w:t>Split</w:t>
            </w:r>
          </w:p>
        </w:tc>
        <w:tc>
          <w:tcPr>
            <w:tcW w:w="2986" w:type="dxa"/>
            <w:gridSpan w:val="3"/>
            <w:tcBorders>
              <w:top w:val="single" w:sz="4" w:space="0" w:color="FFFFFF"/>
              <w:left w:val="nil"/>
              <w:bottom w:val="single" w:sz="4" w:space="0" w:color="FFFFFF"/>
              <w:right w:val="single" w:sz="4" w:space="0" w:color="FFFFFF"/>
            </w:tcBorders>
            <w:shd w:val="clear" w:color="000000" w:fill="003366"/>
            <w:vAlign w:val="center"/>
            <w:hideMark/>
          </w:tcPr>
          <w:p w:rsidR="00E65163" w:rsidRPr="00882537" w:rsidRDefault="008179C8" w:rsidP="00D74406">
            <w:pPr>
              <w:spacing w:before="0" w:line="240" w:lineRule="auto"/>
              <w:jc w:val="center"/>
              <w:rPr>
                <w:rFonts w:cs="Arial"/>
                <w:b/>
                <w:bCs/>
                <w:color w:val="FFFFFF"/>
                <w:sz w:val="18"/>
                <w:szCs w:val="18"/>
              </w:rPr>
            </w:pPr>
            <w:r>
              <w:rPr>
                <w:rFonts w:cs="Arial"/>
                <w:b/>
                <w:bCs/>
                <w:color w:val="FFFFFF"/>
                <w:sz w:val="18"/>
                <w:szCs w:val="18"/>
              </w:rPr>
              <w:t>Splitsko-dalmatinska</w:t>
            </w:r>
            <w:r w:rsidR="00E65163" w:rsidRPr="00882537">
              <w:rPr>
                <w:rFonts w:cs="Arial"/>
                <w:b/>
                <w:bCs/>
                <w:color w:val="FFFFFF"/>
                <w:sz w:val="18"/>
                <w:szCs w:val="18"/>
              </w:rPr>
              <w:t xml:space="preserve"> županija</w:t>
            </w:r>
          </w:p>
        </w:tc>
      </w:tr>
      <w:tr w:rsidR="00E65163" w:rsidRPr="00BC332B" w:rsidTr="007504A3">
        <w:trPr>
          <w:trHeight w:val="285"/>
          <w:jc w:val="center"/>
        </w:trPr>
        <w:tc>
          <w:tcPr>
            <w:tcW w:w="3508" w:type="dxa"/>
            <w:vMerge/>
            <w:tcBorders>
              <w:top w:val="single" w:sz="4" w:space="0" w:color="FFFFFF"/>
              <w:left w:val="nil"/>
              <w:bottom w:val="single" w:sz="4" w:space="0" w:color="FFFFFF" w:themeColor="background1"/>
              <w:right w:val="nil"/>
            </w:tcBorders>
            <w:vAlign w:val="center"/>
            <w:hideMark/>
          </w:tcPr>
          <w:p w:rsidR="00E65163" w:rsidRPr="00A77A2F" w:rsidRDefault="00E65163" w:rsidP="00D74406">
            <w:pPr>
              <w:spacing w:before="0" w:line="240" w:lineRule="auto"/>
              <w:jc w:val="left"/>
              <w:rPr>
                <w:rFonts w:cs="Arial"/>
                <w:b/>
                <w:bCs/>
                <w:color w:val="FFFFFF"/>
                <w:sz w:val="16"/>
                <w:szCs w:val="16"/>
              </w:rPr>
            </w:pPr>
          </w:p>
        </w:tc>
        <w:tc>
          <w:tcPr>
            <w:tcW w:w="1174" w:type="dxa"/>
            <w:tcBorders>
              <w:top w:val="nil"/>
              <w:left w:val="single" w:sz="4" w:space="0" w:color="FFFFFF"/>
              <w:bottom w:val="single" w:sz="4" w:space="0" w:color="FFFFFF" w:themeColor="background1"/>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 xml:space="preserve">2014. </w:t>
            </w:r>
          </w:p>
        </w:tc>
        <w:tc>
          <w:tcPr>
            <w:tcW w:w="1174" w:type="dxa"/>
            <w:tcBorders>
              <w:top w:val="nil"/>
              <w:left w:val="nil"/>
              <w:bottom w:val="single" w:sz="4" w:space="0" w:color="FFFFFF" w:themeColor="background1"/>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 xml:space="preserve">2015. </w:t>
            </w:r>
          </w:p>
        </w:tc>
        <w:tc>
          <w:tcPr>
            <w:tcW w:w="740" w:type="dxa"/>
            <w:tcBorders>
              <w:top w:val="nil"/>
              <w:left w:val="nil"/>
              <w:bottom w:val="single" w:sz="4" w:space="0" w:color="FFFFFF" w:themeColor="background1"/>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Indeks</w:t>
            </w:r>
          </w:p>
        </w:tc>
        <w:tc>
          <w:tcPr>
            <w:tcW w:w="1123" w:type="dxa"/>
            <w:tcBorders>
              <w:top w:val="nil"/>
              <w:left w:val="nil"/>
              <w:bottom w:val="single" w:sz="4" w:space="0" w:color="FFFFFF" w:themeColor="background1"/>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 xml:space="preserve">2014 </w:t>
            </w:r>
          </w:p>
        </w:tc>
        <w:tc>
          <w:tcPr>
            <w:tcW w:w="1123" w:type="dxa"/>
            <w:tcBorders>
              <w:top w:val="nil"/>
              <w:left w:val="nil"/>
              <w:bottom w:val="single" w:sz="4" w:space="0" w:color="FFFFFF" w:themeColor="background1"/>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 xml:space="preserve">2015. </w:t>
            </w:r>
          </w:p>
        </w:tc>
        <w:tc>
          <w:tcPr>
            <w:tcW w:w="740" w:type="dxa"/>
            <w:tcBorders>
              <w:top w:val="nil"/>
              <w:left w:val="nil"/>
              <w:bottom w:val="single" w:sz="4" w:space="0" w:color="FFFFFF" w:themeColor="background1"/>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Indeks</w:t>
            </w:r>
          </w:p>
        </w:tc>
      </w:tr>
      <w:tr w:rsidR="00C45A7B" w:rsidRPr="00BC332B" w:rsidTr="007504A3">
        <w:trPr>
          <w:trHeight w:val="285"/>
          <w:jc w:val="center"/>
        </w:trPr>
        <w:tc>
          <w:tcPr>
            <w:tcW w:w="3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Broj poduzetnika</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A77A2F" w:rsidRDefault="00C45A7B" w:rsidP="00D74406">
            <w:pPr>
              <w:spacing w:before="0" w:line="240" w:lineRule="auto"/>
              <w:jc w:val="right"/>
              <w:rPr>
                <w:rFonts w:cs="Arial"/>
                <w:color w:val="244061"/>
                <w:sz w:val="18"/>
                <w:szCs w:val="18"/>
              </w:rPr>
            </w:pP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A77A2F" w:rsidRDefault="00C45A7B" w:rsidP="00C45A7B">
            <w:pPr>
              <w:spacing w:before="0" w:line="240" w:lineRule="auto"/>
              <w:jc w:val="right"/>
              <w:rPr>
                <w:rFonts w:cs="Arial"/>
                <w:color w:val="244061"/>
                <w:sz w:val="18"/>
                <w:szCs w:val="18"/>
              </w:rPr>
            </w:pPr>
            <w:r w:rsidRPr="00C45A7B">
              <w:rPr>
                <w:rFonts w:cs="Arial"/>
                <w:color w:val="244061"/>
                <w:sz w:val="18"/>
                <w:szCs w:val="18"/>
              </w:rPr>
              <w:t>9.178</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A77A2F" w:rsidRDefault="00C45A7B" w:rsidP="00D74406">
            <w:pPr>
              <w:spacing w:before="0" w:line="240" w:lineRule="auto"/>
              <w:jc w:val="right"/>
              <w:rPr>
                <w:rFonts w:cs="Arial"/>
                <w:color w:val="244061"/>
                <w:sz w:val="18"/>
                <w:szCs w:val="18"/>
              </w:rPr>
            </w:pP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11.957</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w:t>
            </w:r>
          </w:p>
        </w:tc>
      </w:tr>
      <w:tr w:rsidR="00C45A7B" w:rsidRPr="00BC332B" w:rsidTr="007504A3">
        <w:trPr>
          <w:trHeight w:val="285"/>
          <w:jc w:val="center"/>
        </w:trPr>
        <w:tc>
          <w:tcPr>
            <w:tcW w:w="3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Broj zaposlenih</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55.245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56.594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102,4</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68.296</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70.498</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103,2</w:t>
            </w:r>
          </w:p>
        </w:tc>
      </w:tr>
      <w:tr w:rsidR="00C45A7B" w:rsidRPr="00BC332B" w:rsidTr="007504A3">
        <w:trPr>
          <w:trHeight w:val="285"/>
          <w:jc w:val="center"/>
        </w:trPr>
        <w:tc>
          <w:tcPr>
            <w:tcW w:w="3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Ukupni prihodi</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31.382.589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33.683.927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107,3</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37.845.311</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40.558.929</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107,2</w:t>
            </w:r>
          </w:p>
        </w:tc>
      </w:tr>
      <w:tr w:rsidR="00C45A7B" w:rsidRPr="00BC332B" w:rsidTr="007504A3">
        <w:trPr>
          <w:trHeight w:val="285"/>
          <w:jc w:val="center"/>
        </w:trPr>
        <w:tc>
          <w:tcPr>
            <w:tcW w:w="3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Ukupni rashodi</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30.868.864 </w:t>
            </w:r>
          </w:p>
        </w:tc>
        <w:tc>
          <w:tcPr>
            <w:tcW w:w="11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32.817.083 </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DCE6F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106,3</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36.948.414</w:t>
            </w:r>
          </w:p>
        </w:tc>
        <w:tc>
          <w:tcPr>
            <w:tcW w:w="11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39.379.726</w:t>
            </w:r>
          </w:p>
        </w:tc>
        <w:tc>
          <w:tcPr>
            <w:tcW w:w="7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pct5"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106,6</w:t>
            </w:r>
          </w:p>
        </w:tc>
      </w:tr>
      <w:tr w:rsidR="00C45A7B" w:rsidRPr="00BC332B" w:rsidTr="007504A3">
        <w:trPr>
          <w:trHeight w:val="285"/>
          <w:jc w:val="center"/>
        </w:trPr>
        <w:tc>
          <w:tcPr>
            <w:tcW w:w="3508" w:type="dxa"/>
            <w:tcBorders>
              <w:top w:val="single" w:sz="4" w:space="0" w:color="FFFFFF" w:themeColor="background1"/>
              <w:left w:val="single" w:sz="4" w:space="0" w:color="BFBFBF"/>
              <w:bottom w:val="single" w:sz="4" w:space="0" w:color="BFBFBF"/>
              <w:right w:val="single" w:sz="4" w:space="0" w:color="BFBFBF" w:themeColor="background1" w:themeShade="BF"/>
            </w:tcBorders>
            <w:shd w:val="clear" w:color="auto" w:fill="auto"/>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Dobit prije oporezivanja</w:t>
            </w:r>
          </w:p>
        </w:tc>
        <w:tc>
          <w:tcPr>
            <w:tcW w:w="117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1.860.144 </w:t>
            </w:r>
          </w:p>
        </w:tc>
        <w:tc>
          <w:tcPr>
            <w:tcW w:w="1174"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2.464.582 </w:t>
            </w:r>
          </w:p>
        </w:tc>
        <w:tc>
          <w:tcPr>
            <w:tcW w:w="74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132,5</w:t>
            </w:r>
          </w:p>
        </w:tc>
        <w:tc>
          <w:tcPr>
            <w:tcW w:w="1123" w:type="dxa"/>
            <w:tcBorders>
              <w:top w:val="single" w:sz="4" w:space="0" w:color="FFFFFF" w:themeColor="background1"/>
              <w:left w:val="single" w:sz="4" w:space="0" w:color="BFBFBF" w:themeColor="background1" w:themeShade="BF"/>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2.479.916</w:t>
            </w:r>
          </w:p>
        </w:tc>
        <w:tc>
          <w:tcPr>
            <w:tcW w:w="1123" w:type="dxa"/>
            <w:tcBorders>
              <w:top w:val="single" w:sz="4" w:space="0" w:color="FFFFFF" w:themeColor="background1"/>
              <w:left w:val="nil"/>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3.032.388</w:t>
            </w:r>
          </w:p>
        </w:tc>
        <w:tc>
          <w:tcPr>
            <w:tcW w:w="740" w:type="dxa"/>
            <w:tcBorders>
              <w:top w:val="single" w:sz="4" w:space="0" w:color="FFFFFF" w:themeColor="background1"/>
              <w:left w:val="single" w:sz="4" w:space="0" w:color="BFBFBF"/>
              <w:bottom w:val="single" w:sz="4" w:space="0" w:color="BFBFBF"/>
              <w:right w:val="single" w:sz="4" w:space="0" w:color="BFBFBF"/>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122,3</w:t>
            </w:r>
          </w:p>
        </w:tc>
      </w:tr>
      <w:tr w:rsidR="00C45A7B" w:rsidRPr="00BC332B" w:rsidTr="005B3FE2">
        <w:trPr>
          <w:trHeight w:val="285"/>
          <w:jc w:val="center"/>
        </w:trPr>
        <w:tc>
          <w:tcPr>
            <w:tcW w:w="3508" w:type="dxa"/>
            <w:tcBorders>
              <w:top w:val="nil"/>
              <w:left w:val="single" w:sz="4" w:space="0" w:color="BFBFBF"/>
              <w:bottom w:val="single" w:sz="4" w:space="0" w:color="BFBFBF"/>
              <w:right w:val="single" w:sz="4" w:space="0" w:color="BFBFBF" w:themeColor="background1" w:themeShade="BF"/>
            </w:tcBorders>
            <w:shd w:val="clear" w:color="auto" w:fill="auto"/>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Gubitak prije oporezivanja</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1.346.420 </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1.597.738 </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118,7</w:t>
            </w:r>
          </w:p>
        </w:tc>
        <w:tc>
          <w:tcPr>
            <w:tcW w:w="1123" w:type="dxa"/>
            <w:tcBorders>
              <w:top w:val="nil"/>
              <w:left w:val="single" w:sz="4" w:space="0" w:color="BFBFBF" w:themeColor="background1" w:themeShade="BF"/>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1.583.019</w:t>
            </w:r>
          </w:p>
        </w:tc>
        <w:tc>
          <w:tcPr>
            <w:tcW w:w="1123" w:type="dxa"/>
            <w:tcBorders>
              <w:top w:val="nil"/>
              <w:left w:val="nil"/>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1.853.186</w:t>
            </w:r>
          </w:p>
        </w:tc>
        <w:tc>
          <w:tcPr>
            <w:tcW w:w="740" w:type="dxa"/>
            <w:tcBorders>
              <w:top w:val="nil"/>
              <w:left w:val="single" w:sz="4" w:space="0" w:color="BFBFBF"/>
              <w:bottom w:val="single" w:sz="4" w:space="0" w:color="BFBFBF"/>
              <w:right w:val="single" w:sz="4" w:space="0" w:color="BFBFBF"/>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117,1</w:t>
            </w:r>
          </w:p>
        </w:tc>
      </w:tr>
      <w:tr w:rsidR="00C45A7B" w:rsidRPr="00BC332B" w:rsidTr="005B3FE2">
        <w:trPr>
          <w:trHeight w:val="285"/>
          <w:jc w:val="center"/>
        </w:trPr>
        <w:tc>
          <w:tcPr>
            <w:tcW w:w="3508" w:type="dxa"/>
            <w:tcBorders>
              <w:top w:val="nil"/>
              <w:left w:val="single" w:sz="4" w:space="0" w:color="BFBFBF"/>
              <w:bottom w:val="single" w:sz="4" w:space="0" w:color="BFBFBF"/>
              <w:right w:val="single" w:sz="4" w:space="0" w:color="BFBFBF" w:themeColor="background1" w:themeShade="BF"/>
            </w:tcBorders>
            <w:shd w:val="clear" w:color="auto" w:fill="auto"/>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Dobit razdoblja</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1.635.074 </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2.126.487 </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130,1</w:t>
            </w:r>
          </w:p>
        </w:tc>
        <w:tc>
          <w:tcPr>
            <w:tcW w:w="1123" w:type="dxa"/>
            <w:tcBorders>
              <w:top w:val="nil"/>
              <w:left w:val="single" w:sz="4" w:space="0" w:color="BFBFBF" w:themeColor="background1" w:themeShade="BF"/>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2.212.882</w:t>
            </w:r>
          </w:p>
        </w:tc>
        <w:tc>
          <w:tcPr>
            <w:tcW w:w="1123" w:type="dxa"/>
            <w:tcBorders>
              <w:top w:val="nil"/>
              <w:left w:val="nil"/>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2.665.350</w:t>
            </w:r>
          </w:p>
        </w:tc>
        <w:tc>
          <w:tcPr>
            <w:tcW w:w="740" w:type="dxa"/>
            <w:tcBorders>
              <w:top w:val="nil"/>
              <w:left w:val="single" w:sz="4" w:space="0" w:color="BFBFBF"/>
              <w:bottom w:val="single" w:sz="4" w:space="0" w:color="BFBFBF"/>
              <w:right w:val="single" w:sz="4" w:space="0" w:color="BFBFBF"/>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120,4</w:t>
            </w:r>
          </w:p>
        </w:tc>
      </w:tr>
      <w:tr w:rsidR="00C45A7B" w:rsidRPr="00BC332B" w:rsidTr="005B3FE2">
        <w:trPr>
          <w:trHeight w:val="285"/>
          <w:jc w:val="center"/>
        </w:trPr>
        <w:tc>
          <w:tcPr>
            <w:tcW w:w="3508" w:type="dxa"/>
            <w:tcBorders>
              <w:top w:val="nil"/>
              <w:left w:val="single" w:sz="4" w:space="0" w:color="BFBFBF"/>
              <w:bottom w:val="single" w:sz="4" w:space="0" w:color="BFBFBF"/>
              <w:right w:val="single" w:sz="4" w:space="0" w:color="BFBFBF" w:themeColor="background1" w:themeShade="BF"/>
            </w:tcBorders>
            <w:shd w:val="clear" w:color="auto" w:fill="auto"/>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Gubitak razdoblja</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1.349.664 </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1.584.917 </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117,4</w:t>
            </w:r>
          </w:p>
        </w:tc>
        <w:tc>
          <w:tcPr>
            <w:tcW w:w="1123" w:type="dxa"/>
            <w:tcBorders>
              <w:top w:val="nil"/>
              <w:left w:val="single" w:sz="4" w:space="0" w:color="BFBFBF" w:themeColor="background1" w:themeShade="BF"/>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1.586.365</w:t>
            </w:r>
          </w:p>
        </w:tc>
        <w:tc>
          <w:tcPr>
            <w:tcW w:w="1123" w:type="dxa"/>
            <w:tcBorders>
              <w:top w:val="nil"/>
              <w:left w:val="nil"/>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1.840.596</w:t>
            </w:r>
          </w:p>
        </w:tc>
        <w:tc>
          <w:tcPr>
            <w:tcW w:w="740" w:type="dxa"/>
            <w:tcBorders>
              <w:top w:val="nil"/>
              <w:left w:val="single" w:sz="4" w:space="0" w:color="BFBFBF"/>
              <w:bottom w:val="single" w:sz="4" w:space="0" w:color="BFBFBF"/>
              <w:right w:val="single" w:sz="4" w:space="0" w:color="BFBFBF"/>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116,0</w:t>
            </w:r>
          </w:p>
        </w:tc>
      </w:tr>
      <w:tr w:rsidR="00C45A7B" w:rsidRPr="00BC332B" w:rsidTr="005B3FE2">
        <w:trPr>
          <w:trHeight w:val="425"/>
          <w:jc w:val="center"/>
        </w:trPr>
        <w:tc>
          <w:tcPr>
            <w:tcW w:w="3508" w:type="dxa"/>
            <w:tcBorders>
              <w:top w:val="nil"/>
              <w:left w:val="single" w:sz="4" w:space="0" w:color="BFBFBF"/>
              <w:bottom w:val="single" w:sz="4" w:space="0" w:color="BFBFBF"/>
              <w:right w:val="single" w:sz="4" w:space="0" w:color="BFBFBF" w:themeColor="background1" w:themeShade="BF"/>
            </w:tcBorders>
            <w:shd w:val="clear" w:color="auto" w:fill="auto"/>
            <w:noWrap/>
            <w:vAlign w:val="center"/>
            <w:hideMark/>
          </w:tcPr>
          <w:p w:rsidR="00C45A7B" w:rsidRPr="003738F9" w:rsidRDefault="00C45A7B" w:rsidP="00D74406">
            <w:pPr>
              <w:spacing w:before="0" w:line="240" w:lineRule="auto"/>
              <w:jc w:val="left"/>
              <w:rPr>
                <w:rFonts w:cs="Arial"/>
                <w:b/>
                <w:color w:val="244061"/>
                <w:sz w:val="18"/>
                <w:szCs w:val="18"/>
              </w:rPr>
            </w:pPr>
            <w:r w:rsidRPr="003738F9">
              <w:rPr>
                <w:rFonts w:cs="Arial"/>
                <w:b/>
                <w:color w:val="244061"/>
                <w:sz w:val="18"/>
                <w:szCs w:val="18"/>
              </w:rPr>
              <w:t xml:space="preserve">Konsolidirani financijski rezultat – dobit (+) ili gubitak (-) razdoblja </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285.410 </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541.571 </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189,8</w:t>
            </w:r>
          </w:p>
        </w:tc>
        <w:tc>
          <w:tcPr>
            <w:tcW w:w="1123" w:type="dxa"/>
            <w:tcBorders>
              <w:top w:val="nil"/>
              <w:left w:val="single" w:sz="4" w:space="0" w:color="BFBFBF" w:themeColor="background1" w:themeShade="BF"/>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626.517</w:t>
            </w:r>
          </w:p>
        </w:tc>
        <w:tc>
          <w:tcPr>
            <w:tcW w:w="1123" w:type="dxa"/>
            <w:tcBorders>
              <w:top w:val="nil"/>
              <w:left w:val="nil"/>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824.754</w:t>
            </w:r>
          </w:p>
        </w:tc>
        <w:tc>
          <w:tcPr>
            <w:tcW w:w="740" w:type="dxa"/>
            <w:tcBorders>
              <w:top w:val="nil"/>
              <w:left w:val="single" w:sz="4" w:space="0" w:color="BFBFBF"/>
              <w:bottom w:val="single" w:sz="4" w:space="0" w:color="BFBFBF"/>
              <w:right w:val="single" w:sz="4" w:space="0" w:color="BFBFBF"/>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131,6</w:t>
            </w:r>
          </w:p>
        </w:tc>
      </w:tr>
      <w:tr w:rsidR="00C45A7B" w:rsidRPr="00BC332B" w:rsidTr="005B3FE2">
        <w:trPr>
          <w:trHeight w:val="285"/>
          <w:jc w:val="center"/>
        </w:trPr>
        <w:tc>
          <w:tcPr>
            <w:tcW w:w="3508" w:type="dxa"/>
            <w:tcBorders>
              <w:top w:val="nil"/>
              <w:left w:val="single" w:sz="4" w:space="0" w:color="BFBFBF"/>
              <w:bottom w:val="single" w:sz="4" w:space="0" w:color="BFBFBF"/>
              <w:right w:val="single" w:sz="4" w:space="0" w:color="BFBFBF" w:themeColor="background1" w:themeShade="BF"/>
            </w:tcBorders>
            <w:shd w:val="clear" w:color="auto" w:fill="auto"/>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Izvoz</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4.516.798 </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5.076.272 </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112,4</w:t>
            </w:r>
          </w:p>
        </w:tc>
        <w:tc>
          <w:tcPr>
            <w:tcW w:w="1123" w:type="dxa"/>
            <w:tcBorders>
              <w:top w:val="nil"/>
              <w:left w:val="single" w:sz="4" w:space="0" w:color="BFBFBF" w:themeColor="background1" w:themeShade="BF"/>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5.408.833</w:t>
            </w:r>
          </w:p>
        </w:tc>
        <w:tc>
          <w:tcPr>
            <w:tcW w:w="1123" w:type="dxa"/>
            <w:tcBorders>
              <w:top w:val="nil"/>
              <w:left w:val="nil"/>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6.018.422</w:t>
            </w:r>
          </w:p>
        </w:tc>
        <w:tc>
          <w:tcPr>
            <w:tcW w:w="740" w:type="dxa"/>
            <w:tcBorders>
              <w:top w:val="nil"/>
              <w:left w:val="single" w:sz="4" w:space="0" w:color="BFBFBF"/>
              <w:bottom w:val="single" w:sz="4" w:space="0" w:color="BFBFBF"/>
              <w:right w:val="single" w:sz="4" w:space="0" w:color="BFBFBF"/>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111,3</w:t>
            </w:r>
          </w:p>
        </w:tc>
      </w:tr>
      <w:tr w:rsidR="00C45A7B" w:rsidRPr="00BC332B" w:rsidTr="005B3FE2">
        <w:trPr>
          <w:trHeight w:val="285"/>
          <w:jc w:val="center"/>
        </w:trPr>
        <w:tc>
          <w:tcPr>
            <w:tcW w:w="3508" w:type="dxa"/>
            <w:tcBorders>
              <w:top w:val="nil"/>
              <w:left w:val="single" w:sz="4" w:space="0" w:color="BFBFBF"/>
              <w:bottom w:val="single" w:sz="4" w:space="0" w:color="BFBFBF"/>
              <w:right w:val="single" w:sz="4" w:space="0" w:color="BFBFBF" w:themeColor="background1" w:themeShade="BF"/>
            </w:tcBorders>
            <w:shd w:val="clear" w:color="auto" w:fill="auto"/>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Uvoz</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2.261.510 </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2.981.435 </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131,8</w:t>
            </w:r>
          </w:p>
        </w:tc>
        <w:tc>
          <w:tcPr>
            <w:tcW w:w="1123" w:type="dxa"/>
            <w:tcBorders>
              <w:top w:val="nil"/>
              <w:left w:val="single" w:sz="4" w:space="0" w:color="BFBFBF" w:themeColor="background1" w:themeShade="BF"/>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2.456.425</w:t>
            </w:r>
          </w:p>
        </w:tc>
        <w:tc>
          <w:tcPr>
            <w:tcW w:w="1123" w:type="dxa"/>
            <w:tcBorders>
              <w:top w:val="nil"/>
              <w:left w:val="nil"/>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3.197.337</w:t>
            </w:r>
          </w:p>
        </w:tc>
        <w:tc>
          <w:tcPr>
            <w:tcW w:w="740" w:type="dxa"/>
            <w:tcBorders>
              <w:top w:val="nil"/>
              <w:left w:val="single" w:sz="4" w:space="0" w:color="BFBFBF"/>
              <w:bottom w:val="single" w:sz="4" w:space="0" w:color="BFBFBF"/>
              <w:right w:val="single" w:sz="4" w:space="0" w:color="BFBFBF"/>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130,2</w:t>
            </w:r>
          </w:p>
        </w:tc>
      </w:tr>
      <w:tr w:rsidR="00C45A7B" w:rsidRPr="00BC332B" w:rsidTr="005B3FE2">
        <w:trPr>
          <w:trHeight w:val="285"/>
          <w:jc w:val="center"/>
        </w:trPr>
        <w:tc>
          <w:tcPr>
            <w:tcW w:w="3508" w:type="dxa"/>
            <w:tcBorders>
              <w:top w:val="nil"/>
              <w:left w:val="single" w:sz="4" w:space="0" w:color="BFBFBF"/>
              <w:bottom w:val="single" w:sz="4" w:space="0" w:color="BFBFBF"/>
              <w:right w:val="single" w:sz="4" w:space="0" w:color="BFBFBF" w:themeColor="background1" w:themeShade="BF"/>
            </w:tcBorders>
            <w:shd w:val="clear" w:color="auto" w:fill="auto"/>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Investicije u novu dugotrajnu imovinu</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1.162.237 </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1.699.782 </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146,3</w:t>
            </w:r>
          </w:p>
        </w:tc>
        <w:tc>
          <w:tcPr>
            <w:tcW w:w="1123" w:type="dxa"/>
            <w:tcBorders>
              <w:top w:val="nil"/>
              <w:left w:val="single" w:sz="4" w:space="0" w:color="BFBFBF" w:themeColor="background1" w:themeShade="BF"/>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1.488.274</w:t>
            </w:r>
          </w:p>
        </w:tc>
        <w:tc>
          <w:tcPr>
            <w:tcW w:w="1123" w:type="dxa"/>
            <w:tcBorders>
              <w:top w:val="nil"/>
              <w:left w:val="nil"/>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2.220.835</w:t>
            </w:r>
          </w:p>
        </w:tc>
        <w:tc>
          <w:tcPr>
            <w:tcW w:w="740" w:type="dxa"/>
            <w:tcBorders>
              <w:top w:val="nil"/>
              <w:left w:val="single" w:sz="4" w:space="0" w:color="BFBFBF"/>
              <w:bottom w:val="single" w:sz="4" w:space="0" w:color="BFBFBF"/>
              <w:right w:val="single" w:sz="4" w:space="0" w:color="BFBFBF"/>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149,2</w:t>
            </w:r>
          </w:p>
        </w:tc>
      </w:tr>
      <w:tr w:rsidR="00C45A7B" w:rsidRPr="00BC332B" w:rsidTr="005B3FE2">
        <w:trPr>
          <w:trHeight w:val="425"/>
          <w:jc w:val="center"/>
        </w:trPr>
        <w:tc>
          <w:tcPr>
            <w:tcW w:w="3508" w:type="dxa"/>
            <w:tcBorders>
              <w:top w:val="nil"/>
              <w:left w:val="single" w:sz="4" w:space="0" w:color="BFBFBF"/>
              <w:bottom w:val="single" w:sz="4" w:space="0" w:color="BFBFBF"/>
              <w:right w:val="single" w:sz="4" w:space="0" w:color="BFBFBF" w:themeColor="background1" w:themeShade="BF"/>
            </w:tcBorders>
            <w:shd w:val="clear" w:color="auto" w:fill="auto"/>
            <w:noWrap/>
            <w:vAlign w:val="center"/>
            <w:hideMark/>
          </w:tcPr>
          <w:p w:rsidR="00C45A7B" w:rsidRPr="00A77A2F" w:rsidRDefault="00C45A7B" w:rsidP="00D74406">
            <w:pPr>
              <w:spacing w:before="0" w:line="240" w:lineRule="auto"/>
              <w:jc w:val="left"/>
              <w:rPr>
                <w:rFonts w:cs="Arial"/>
                <w:color w:val="244061"/>
                <w:sz w:val="18"/>
                <w:szCs w:val="18"/>
              </w:rPr>
            </w:pPr>
            <w:r w:rsidRPr="00A77A2F">
              <w:rPr>
                <w:rFonts w:cs="Arial"/>
                <w:color w:val="244061"/>
                <w:sz w:val="18"/>
                <w:szCs w:val="18"/>
              </w:rPr>
              <w:t>Prosječna mjesečna neto plaća po zaposlenom</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4.326 </w:t>
            </w:r>
          </w:p>
        </w:tc>
        <w:tc>
          <w:tcPr>
            <w:tcW w:w="11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 xml:space="preserve">4.545 </w:t>
            </w:r>
          </w:p>
        </w:tc>
        <w:tc>
          <w:tcPr>
            <w:tcW w:w="7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themeFill="background1"/>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105,1</w:t>
            </w:r>
          </w:p>
        </w:tc>
        <w:tc>
          <w:tcPr>
            <w:tcW w:w="1123" w:type="dxa"/>
            <w:tcBorders>
              <w:top w:val="nil"/>
              <w:left w:val="single" w:sz="4" w:space="0" w:color="BFBFBF" w:themeColor="background1" w:themeShade="BF"/>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4.285</w:t>
            </w:r>
          </w:p>
        </w:tc>
        <w:tc>
          <w:tcPr>
            <w:tcW w:w="1123" w:type="dxa"/>
            <w:tcBorders>
              <w:top w:val="nil"/>
              <w:left w:val="nil"/>
              <w:bottom w:val="single" w:sz="4" w:space="0" w:color="C0C0C0"/>
              <w:right w:val="single" w:sz="4" w:space="0" w:color="C0C0C0"/>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4.476</w:t>
            </w:r>
          </w:p>
        </w:tc>
        <w:tc>
          <w:tcPr>
            <w:tcW w:w="740" w:type="dxa"/>
            <w:tcBorders>
              <w:top w:val="nil"/>
              <w:left w:val="single" w:sz="4" w:space="0" w:color="BFBFBF"/>
              <w:bottom w:val="single" w:sz="4" w:space="0" w:color="BFBFBF"/>
              <w:right w:val="single" w:sz="4" w:space="0" w:color="BFBFBF"/>
            </w:tcBorders>
            <w:shd w:val="clear" w:color="auto" w:fill="auto"/>
            <w:noWrap/>
            <w:vAlign w:val="center"/>
          </w:tcPr>
          <w:p w:rsidR="00C45A7B" w:rsidRPr="00C45A7B" w:rsidRDefault="00C45A7B" w:rsidP="00C45A7B">
            <w:pPr>
              <w:spacing w:before="0" w:line="240" w:lineRule="auto"/>
              <w:jc w:val="right"/>
              <w:rPr>
                <w:rFonts w:cs="Arial"/>
                <w:color w:val="244061"/>
                <w:sz w:val="18"/>
                <w:szCs w:val="18"/>
              </w:rPr>
            </w:pPr>
            <w:r w:rsidRPr="00C45A7B">
              <w:rPr>
                <w:rFonts w:cs="Arial"/>
                <w:color w:val="244061"/>
                <w:sz w:val="18"/>
                <w:szCs w:val="18"/>
              </w:rPr>
              <w:t>104,5</w:t>
            </w:r>
          </w:p>
        </w:tc>
      </w:tr>
    </w:tbl>
    <w:p w:rsidR="00E65163" w:rsidRDefault="00E65163" w:rsidP="00E65163">
      <w:pPr>
        <w:spacing w:before="40" w:line="240" w:lineRule="auto"/>
        <w:rPr>
          <w:bCs/>
          <w:i/>
          <w:color w:val="17365D"/>
          <w:sz w:val="16"/>
          <w:szCs w:val="18"/>
        </w:rPr>
      </w:pPr>
      <w:r w:rsidRPr="00A77A2F">
        <w:rPr>
          <w:bCs/>
          <w:i/>
          <w:color w:val="17365D"/>
          <w:sz w:val="16"/>
          <w:szCs w:val="18"/>
        </w:rPr>
        <w:t>Izvor: Fina, Registar godišnjih financijskih izvještaja, obrada GFI-a za 2015. godinu</w:t>
      </w:r>
    </w:p>
    <w:p w:rsidR="00AA30C7" w:rsidRDefault="00E65163" w:rsidP="00BC332B">
      <w:pPr>
        <w:widowControl w:val="0"/>
        <w:tabs>
          <w:tab w:val="left" w:pos="567"/>
        </w:tabs>
        <w:spacing w:before="180" w:line="276" w:lineRule="auto"/>
        <w:rPr>
          <w:rFonts w:eastAsia="Calibri" w:cs="Arial"/>
          <w:color w:val="244061"/>
          <w:sz w:val="20"/>
          <w:lang w:eastAsia="en-US"/>
        </w:rPr>
      </w:pPr>
      <w:r w:rsidRPr="00590728">
        <w:rPr>
          <w:rFonts w:eastAsia="Calibri" w:cs="Arial"/>
          <w:color w:val="244061"/>
          <w:sz w:val="20"/>
          <w:lang w:eastAsia="en-US"/>
        </w:rPr>
        <w:t xml:space="preserve">U 2015. godini poduzetnici Urbane aglomeracije </w:t>
      </w:r>
      <w:r w:rsidR="00FC7957">
        <w:rPr>
          <w:rFonts w:eastAsia="Calibri" w:cs="Arial"/>
          <w:color w:val="244061"/>
          <w:sz w:val="20"/>
          <w:lang w:eastAsia="en-US"/>
        </w:rPr>
        <w:t>Split</w:t>
      </w:r>
      <w:r w:rsidRPr="00590728">
        <w:rPr>
          <w:rFonts w:eastAsia="Calibri" w:cs="Arial"/>
          <w:color w:val="244061"/>
          <w:sz w:val="20"/>
          <w:lang w:eastAsia="en-US"/>
        </w:rPr>
        <w:t xml:space="preserve"> iskazali su pozitivan konsolidirani financijski rezultat</w:t>
      </w:r>
      <w:r>
        <w:rPr>
          <w:rFonts w:eastAsia="Calibri" w:cs="Arial"/>
          <w:color w:val="244061"/>
          <w:sz w:val="20"/>
          <w:lang w:eastAsia="en-US"/>
        </w:rPr>
        <w:t xml:space="preserve"> u iznosu od </w:t>
      </w:r>
      <w:r w:rsidR="00FC7957">
        <w:rPr>
          <w:rFonts w:eastAsia="Calibri" w:cs="Arial"/>
          <w:color w:val="244061"/>
          <w:sz w:val="20"/>
          <w:lang w:eastAsia="en-US"/>
        </w:rPr>
        <w:t>541</w:t>
      </w:r>
      <w:r>
        <w:rPr>
          <w:rFonts w:eastAsia="Calibri" w:cs="Arial"/>
          <w:color w:val="244061"/>
          <w:sz w:val="20"/>
          <w:lang w:eastAsia="en-US"/>
        </w:rPr>
        <w:t>,</w:t>
      </w:r>
      <w:r w:rsidR="00FC7957">
        <w:rPr>
          <w:rFonts w:eastAsia="Calibri" w:cs="Arial"/>
          <w:color w:val="244061"/>
          <w:sz w:val="20"/>
          <w:lang w:eastAsia="en-US"/>
        </w:rPr>
        <w:t>6</w:t>
      </w:r>
      <w:r>
        <w:rPr>
          <w:rFonts w:eastAsia="Calibri" w:cs="Arial"/>
          <w:color w:val="244061"/>
          <w:sz w:val="20"/>
          <w:lang w:eastAsia="en-US"/>
        </w:rPr>
        <w:t xml:space="preserve"> milijuna kuna.</w:t>
      </w:r>
      <w:r w:rsidRPr="00590728">
        <w:rPr>
          <w:rFonts w:eastAsia="Calibri" w:cs="Arial"/>
          <w:color w:val="244061"/>
          <w:sz w:val="20"/>
          <w:lang w:eastAsia="en-US"/>
        </w:rPr>
        <w:t xml:space="preserve"> </w:t>
      </w:r>
    </w:p>
    <w:p w:rsidR="00BC332B" w:rsidRDefault="00E65163" w:rsidP="00BC332B">
      <w:pPr>
        <w:widowControl w:val="0"/>
        <w:tabs>
          <w:tab w:val="left" w:pos="567"/>
        </w:tabs>
        <w:spacing w:before="180" w:after="20" w:line="240" w:lineRule="auto"/>
        <w:ind w:left="1134" w:hanging="1134"/>
        <w:jc w:val="left"/>
        <w:rPr>
          <w:rFonts w:eastAsia="Calibri" w:cs="Arial"/>
          <w:b/>
          <w:color w:val="244061"/>
          <w:sz w:val="19"/>
          <w:szCs w:val="19"/>
          <w:lang w:eastAsia="en-US"/>
        </w:rPr>
      </w:pPr>
      <w:r w:rsidRPr="00547762">
        <w:rPr>
          <w:rFonts w:eastAsia="Calibri" w:cs="Arial"/>
          <w:b/>
          <w:color w:val="17365D"/>
          <w:sz w:val="19"/>
          <w:szCs w:val="19"/>
          <w:lang w:eastAsia="en-US"/>
        </w:rPr>
        <w:t xml:space="preserve">Tablica </w:t>
      </w:r>
      <w:r w:rsidR="00B0422F">
        <w:rPr>
          <w:rFonts w:eastAsia="Calibri" w:cs="Arial"/>
          <w:b/>
          <w:color w:val="17365D"/>
          <w:sz w:val="19"/>
          <w:szCs w:val="19"/>
          <w:lang w:eastAsia="en-US"/>
        </w:rPr>
        <w:t>3</w:t>
      </w:r>
      <w:r w:rsidRPr="00547762">
        <w:rPr>
          <w:rFonts w:eastAsia="Calibri" w:cs="Arial"/>
          <w:b/>
          <w:color w:val="17365D"/>
          <w:sz w:val="19"/>
          <w:szCs w:val="19"/>
          <w:lang w:eastAsia="en-US"/>
        </w:rPr>
        <w:t>.</w:t>
      </w:r>
      <w:r w:rsidRPr="00547762">
        <w:rPr>
          <w:rFonts w:eastAsia="Calibri" w:cs="Arial"/>
          <w:b/>
          <w:color w:val="17365D"/>
          <w:sz w:val="19"/>
          <w:szCs w:val="19"/>
          <w:lang w:eastAsia="en-US"/>
        </w:rPr>
        <w:tab/>
      </w:r>
      <w:r w:rsidRPr="003E42C5">
        <w:rPr>
          <w:rFonts w:eastAsia="Calibri" w:cs="Arial"/>
          <w:b/>
          <w:color w:val="17365D"/>
          <w:sz w:val="19"/>
          <w:szCs w:val="19"/>
          <w:lang w:eastAsia="en-US"/>
        </w:rPr>
        <w:t>T</w:t>
      </w:r>
      <w:r w:rsidR="003E42C5">
        <w:rPr>
          <w:rFonts w:eastAsia="Calibri" w:cs="Arial"/>
          <w:b/>
          <w:color w:val="17365D"/>
          <w:sz w:val="19"/>
          <w:szCs w:val="19"/>
          <w:lang w:eastAsia="en-US"/>
        </w:rPr>
        <w:t>OP</w:t>
      </w:r>
      <w:r w:rsidRPr="003E42C5">
        <w:rPr>
          <w:rFonts w:eastAsia="Calibri" w:cs="Arial"/>
          <w:b/>
          <w:color w:val="17365D"/>
          <w:sz w:val="19"/>
          <w:szCs w:val="19"/>
          <w:lang w:eastAsia="en-US"/>
        </w:rPr>
        <w:t xml:space="preserve"> 10 - </w:t>
      </w:r>
      <w:r w:rsidR="00BC332B">
        <w:rPr>
          <w:rFonts w:eastAsia="Calibri" w:cs="Arial"/>
          <w:b/>
          <w:color w:val="17365D"/>
          <w:sz w:val="19"/>
          <w:szCs w:val="19"/>
          <w:lang w:eastAsia="en-US"/>
        </w:rPr>
        <w:t>r</w:t>
      </w:r>
      <w:r w:rsidRPr="003E42C5">
        <w:rPr>
          <w:rFonts w:eastAsia="Calibri" w:cs="Arial"/>
          <w:b/>
          <w:color w:val="244061"/>
          <w:sz w:val="19"/>
          <w:szCs w:val="19"/>
          <w:lang w:eastAsia="en-US"/>
        </w:rPr>
        <w:t xml:space="preserve">ang lista poduzetnika prema neto dobiti na razini Urbane aglomeracije </w:t>
      </w:r>
      <w:r w:rsidR="00FC7957" w:rsidRPr="003E42C5">
        <w:rPr>
          <w:rFonts w:eastAsia="Calibri" w:cs="Arial"/>
          <w:b/>
          <w:color w:val="244061"/>
          <w:sz w:val="19"/>
          <w:szCs w:val="19"/>
          <w:lang w:eastAsia="en-US"/>
        </w:rPr>
        <w:t>Split</w:t>
      </w:r>
      <w:r w:rsidRPr="003E42C5">
        <w:rPr>
          <w:rFonts w:eastAsia="Calibri" w:cs="Arial"/>
          <w:b/>
          <w:color w:val="244061"/>
          <w:sz w:val="19"/>
          <w:szCs w:val="19"/>
          <w:lang w:eastAsia="en-US"/>
        </w:rPr>
        <w:t xml:space="preserve"> u 2015. </w:t>
      </w:r>
      <w:r w:rsidR="00BC332B">
        <w:rPr>
          <w:rFonts w:eastAsia="Calibri" w:cs="Arial"/>
          <w:b/>
          <w:color w:val="244061"/>
          <w:sz w:val="19"/>
          <w:szCs w:val="19"/>
          <w:lang w:eastAsia="en-US"/>
        </w:rPr>
        <w:t>g.</w:t>
      </w:r>
    </w:p>
    <w:p w:rsidR="00E65163" w:rsidRPr="00A77A2F" w:rsidRDefault="00E65163" w:rsidP="003A2B06">
      <w:pPr>
        <w:widowControl w:val="0"/>
        <w:tabs>
          <w:tab w:val="left" w:pos="567"/>
        </w:tabs>
        <w:spacing w:before="0" w:after="20" w:line="240" w:lineRule="auto"/>
        <w:ind w:left="1134" w:hanging="1134"/>
        <w:jc w:val="right"/>
        <w:rPr>
          <w:rFonts w:eastAsia="Calibri" w:cs="Arial"/>
          <w:color w:val="244061"/>
          <w:sz w:val="16"/>
          <w:szCs w:val="18"/>
          <w:lang w:eastAsia="en-US"/>
        </w:rPr>
      </w:pPr>
      <w:r w:rsidRPr="00A77A2F">
        <w:rPr>
          <w:rFonts w:eastAsia="Calibri" w:cs="Arial"/>
          <w:color w:val="244061"/>
          <w:sz w:val="16"/>
          <w:szCs w:val="18"/>
          <w:lang w:eastAsia="en-US"/>
        </w:rPr>
        <w:t>(iznosi u tisućama kuna)</w:t>
      </w:r>
    </w:p>
    <w:tbl>
      <w:tblPr>
        <w:tblW w:w="9694" w:type="dxa"/>
        <w:jc w:val="center"/>
        <w:tblLook w:val="04A0" w:firstRow="1" w:lastRow="0" w:firstColumn="1" w:lastColumn="0" w:noHBand="0" w:noVBand="1"/>
      </w:tblPr>
      <w:tblGrid>
        <w:gridCol w:w="467"/>
        <w:gridCol w:w="1319"/>
        <w:gridCol w:w="3231"/>
        <w:gridCol w:w="1474"/>
        <w:gridCol w:w="1043"/>
        <w:gridCol w:w="1117"/>
        <w:gridCol w:w="1017"/>
        <w:gridCol w:w="26"/>
      </w:tblGrid>
      <w:tr w:rsidR="00B0422F" w:rsidRPr="00BC332B" w:rsidTr="00BC332B">
        <w:trPr>
          <w:trHeight w:val="425"/>
          <w:tblHeader/>
          <w:jc w:val="center"/>
        </w:trPr>
        <w:tc>
          <w:tcPr>
            <w:tcW w:w="467" w:type="dxa"/>
            <w:tcBorders>
              <w:top w:val="single" w:sz="4" w:space="0" w:color="auto"/>
              <w:left w:val="single" w:sz="4" w:space="0" w:color="auto"/>
              <w:bottom w:val="single" w:sz="4" w:space="0" w:color="A6A6A6" w:themeColor="background1" w:themeShade="A6"/>
              <w:right w:val="single" w:sz="4" w:space="0" w:color="FFFFFF"/>
            </w:tcBorders>
            <w:shd w:val="clear" w:color="000000" w:fill="003366"/>
            <w:vAlign w:val="center"/>
            <w:hideMark/>
          </w:tcPr>
          <w:p w:rsidR="00BC332B" w:rsidRPr="00BC332B" w:rsidRDefault="00BC332B" w:rsidP="00BC332B">
            <w:pPr>
              <w:spacing w:before="0" w:line="240" w:lineRule="auto"/>
              <w:jc w:val="center"/>
              <w:rPr>
                <w:rFonts w:eastAsia="Calibri" w:cs="Arial"/>
                <w:b/>
                <w:color w:val="FFFFFF" w:themeColor="background1"/>
                <w:sz w:val="16"/>
                <w:szCs w:val="16"/>
                <w:lang w:eastAsia="en-US"/>
              </w:rPr>
            </w:pPr>
            <w:r w:rsidRPr="00BC332B">
              <w:rPr>
                <w:rFonts w:eastAsia="Calibri" w:cs="Arial"/>
                <w:b/>
                <w:color w:val="FFFFFF" w:themeColor="background1"/>
                <w:sz w:val="16"/>
                <w:szCs w:val="16"/>
                <w:lang w:eastAsia="en-US"/>
              </w:rPr>
              <w:t>R.</w:t>
            </w:r>
          </w:p>
          <w:p w:rsidR="00E65163" w:rsidRPr="00BC332B" w:rsidRDefault="00BC332B" w:rsidP="00BC332B">
            <w:pPr>
              <w:spacing w:before="0" w:line="240" w:lineRule="auto"/>
              <w:jc w:val="center"/>
              <w:rPr>
                <w:rFonts w:cs="Arial"/>
                <w:b/>
                <w:bCs/>
                <w:color w:val="FFFFFF" w:themeColor="background1"/>
                <w:sz w:val="16"/>
                <w:szCs w:val="16"/>
              </w:rPr>
            </w:pPr>
            <w:r w:rsidRPr="00BC332B">
              <w:rPr>
                <w:rFonts w:eastAsia="Calibri" w:cs="Arial"/>
                <w:b/>
                <w:color w:val="FFFFFF" w:themeColor="background1"/>
                <w:sz w:val="16"/>
                <w:szCs w:val="16"/>
                <w:lang w:eastAsia="en-US"/>
              </w:rPr>
              <w:t>br.</w:t>
            </w:r>
          </w:p>
        </w:tc>
        <w:tc>
          <w:tcPr>
            <w:tcW w:w="1319"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BC332B" w:rsidRDefault="00E65163" w:rsidP="00D74406">
            <w:pPr>
              <w:spacing w:before="0" w:line="240" w:lineRule="auto"/>
              <w:jc w:val="center"/>
              <w:rPr>
                <w:rFonts w:cs="Arial"/>
                <w:b/>
                <w:bCs/>
                <w:color w:val="FFFFFF" w:themeColor="background1"/>
                <w:sz w:val="16"/>
                <w:szCs w:val="16"/>
              </w:rPr>
            </w:pPr>
            <w:r w:rsidRPr="00BC332B">
              <w:rPr>
                <w:rFonts w:cs="Arial"/>
                <w:b/>
                <w:bCs/>
                <w:color w:val="FFFFFF" w:themeColor="background1"/>
                <w:sz w:val="16"/>
                <w:szCs w:val="16"/>
              </w:rPr>
              <w:t>OIB</w:t>
            </w:r>
          </w:p>
        </w:tc>
        <w:tc>
          <w:tcPr>
            <w:tcW w:w="3231"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Naziv</w:t>
            </w:r>
          </w:p>
        </w:tc>
        <w:tc>
          <w:tcPr>
            <w:tcW w:w="1474"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Mjesto</w:t>
            </w:r>
          </w:p>
        </w:tc>
        <w:tc>
          <w:tcPr>
            <w:tcW w:w="1043"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Broj zaposlenih</w:t>
            </w:r>
          </w:p>
        </w:tc>
        <w:tc>
          <w:tcPr>
            <w:tcW w:w="1117" w:type="dxa"/>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Ukupni prihod</w:t>
            </w:r>
          </w:p>
        </w:tc>
        <w:tc>
          <w:tcPr>
            <w:tcW w:w="1043" w:type="dxa"/>
            <w:gridSpan w:val="2"/>
            <w:tcBorders>
              <w:top w:val="single" w:sz="4" w:space="0" w:color="auto"/>
              <w:left w:val="nil"/>
              <w:bottom w:val="single" w:sz="4" w:space="0" w:color="A6A6A6" w:themeColor="background1" w:themeShade="A6"/>
              <w:right w:val="single" w:sz="4" w:space="0" w:color="FFFFFF"/>
            </w:tcBorders>
            <w:shd w:val="clear" w:color="000000" w:fill="003366"/>
            <w:vAlign w:val="center"/>
            <w:hideMark/>
          </w:tcPr>
          <w:p w:rsidR="00E65163" w:rsidRPr="00A77A2F" w:rsidRDefault="00E65163" w:rsidP="00D74406">
            <w:pPr>
              <w:spacing w:before="0" w:line="240" w:lineRule="auto"/>
              <w:jc w:val="center"/>
              <w:rPr>
                <w:rFonts w:cs="Arial"/>
                <w:b/>
                <w:bCs/>
                <w:color w:val="FFFFFF"/>
                <w:sz w:val="16"/>
                <w:szCs w:val="16"/>
              </w:rPr>
            </w:pPr>
            <w:r w:rsidRPr="00A77A2F">
              <w:rPr>
                <w:rFonts w:cs="Arial"/>
                <w:b/>
                <w:bCs/>
                <w:color w:val="FFFFFF"/>
                <w:sz w:val="16"/>
                <w:szCs w:val="16"/>
              </w:rPr>
              <w:t>Dobit razdoblja</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1.</w:t>
            </w:r>
          </w:p>
        </w:tc>
        <w:tc>
          <w:tcPr>
            <w:tcW w:w="13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left"/>
              <w:rPr>
                <w:rFonts w:cs="Arial"/>
                <w:color w:val="16365C"/>
                <w:sz w:val="18"/>
                <w:szCs w:val="18"/>
              </w:rPr>
            </w:pPr>
            <w:r w:rsidRPr="00EE346A">
              <w:rPr>
                <w:rFonts w:cs="Arial"/>
                <w:color w:val="16365C"/>
                <w:sz w:val="18"/>
                <w:szCs w:val="18"/>
              </w:rPr>
              <w:t>81356391287</w:t>
            </w:r>
          </w:p>
        </w:tc>
        <w:tc>
          <w:tcPr>
            <w:tcW w:w="32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76707" w:rsidP="00BC332B">
            <w:pPr>
              <w:spacing w:before="0" w:line="240" w:lineRule="auto"/>
              <w:jc w:val="left"/>
              <w:rPr>
                <w:rFonts w:cs="Arial"/>
                <w:color w:val="16365C"/>
                <w:sz w:val="18"/>
                <w:szCs w:val="18"/>
              </w:rPr>
            </w:pPr>
            <w:hyperlink r:id="rId10" w:history="1">
              <w:r w:rsidR="00EE346A" w:rsidRPr="006E3A9E">
                <w:rPr>
                  <w:rStyle w:val="Hyperlink"/>
                  <w:rFonts w:cs="Arial"/>
                  <w:sz w:val="18"/>
                  <w:szCs w:val="18"/>
                </w:rPr>
                <w:t xml:space="preserve">KONSTRUKTOR INŽENJERING </w:t>
              </w:r>
              <w:r w:rsidR="00BC332B">
                <w:rPr>
                  <w:rStyle w:val="Hyperlink"/>
                  <w:rFonts w:cs="Arial"/>
                  <w:sz w:val="18"/>
                  <w:szCs w:val="18"/>
                </w:rPr>
                <w:t>d.d</w:t>
              </w:r>
              <w:r w:rsidR="000A6147" w:rsidRPr="006E3A9E">
                <w:rPr>
                  <w:rStyle w:val="Hyperlink"/>
                  <w:rFonts w:cs="Arial"/>
                  <w:sz w:val="18"/>
                  <w:szCs w:val="18"/>
                </w:rPr>
                <w:t>.</w:t>
              </w:r>
            </w:hyperlink>
          </w:p>
        </w:tc>
        <w:tc>
          <w:tcPr>
            <w:tcW w:w="14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0A6147" w:rsidP="005B563C">
            <w:pPr>
              <w:spacing w:before="0" w:line="240" w:lineRule="auto"/>
              <w:jc w:val="center"/>
              <w:rPr>
                <w:rFonts w:cs="Arial"/>
                <w:color w:val="16365C"/>
                <w:sz w:val="18"/>
                <w:szCs w:val="18"/>
              </w:rPr>
            </w:pPr>
            <w:r w:rsidRPr="00EE346A">
              <w:rPr>
                <w:rFonts w:cs="Arial"/>
                <w:color w:val="16365C"/>
                <w:sz w:val="18"/>
                <w:szCs w:val="18"/>
              </w:rPr>
              <w:t>Split</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207</w:t>
            </w:r>
          </w:p>
        </w:tc>
        <w:tc>
          <w:tcPr>
            <w:tcW w:w="11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408.644</w:t>
            </w:r>
          </w:p>
        </w:tc>
        <w:tc>
          <w:tcPr>
            <w:tcW w:w="1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273.911</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2.</w:t>
            </w:r>
          </w:p>
        </w:tc>
        <w:tc>
          <w:tcPr>
            <w:tcW w:w="13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left"/>
              <w:rPr>
                <w:rFonts w:cs="Arial"/>
                <w:color w:val="16365C"/>
                <w:sz w:val="18"/>
                <w:szCs w:val="18"/>
              </w:rPr>
            </w:pPr>
            <w:r w:rsidRPr="00EE346A">
              <w:rPr>
                <w:rFonts w:cs="Arial"/>
                <w:color w:val="16365C"/>
                <w:sz w:val="18"/>
                <w:szCs w:val="18"/>
              </w:rPr>
              <w:t>00278260010</w:t>
            </w:r>
          </w:p>
        </w:tc>
        <w:tc>
          <w:tcPr>
            <w:tcW w:w="32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76707" w:rsidP="00EE346A">
            <w:pPr>
              <w:spacing w:before="0" w:line="240" w:lineRule="auto"/>
              <w:jc w:val="left"/>
              <w:rPr>
                <w:rFonts w:cs="Arial"/>
                <w:color w:val="16365C"/>
                <w:sz w:val="18"/>
                <w:szCs w:val="18"/>
              </w:rPr>
            </w:pPr>
            <w:hyperlink r:id="rId11" w:history="1">
              <w:r w:rsidR="00EE346A" w:rsidRPr="00080179">
                <w:rPr>
                  <w:rStyle w:val="Hyperlink"/>
                  <w:rFonts w:cs="Arial"/>
                  <w:sz w:val="18"/>
                  <w:szCs w:val="18"/>
                </w:rPr>
                <w:t xml:space="preserve">TOMMY </w:t>
              </w:r>
              <w:r w:rsidR="00BC332B" w:rsidRPr="00080179">
                <w:rPr>
                  <w:rStyle w:val="Hyperlink"/>
                  <w:rFonts w:cs="Arial"/>
                  <w:sz w:val="18"/>
                  <w:szCs w:val="18"/>
                </w:rPr>
                <w:t>d.o.o.</w:t>
              </w:r>
            </w:hyperlink>
          </w:p>
        </w:tc>
        <w:tc>
          <w:tcPr>
            <w:tcW w:w="14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0A6147" w:rsidP="005B563C">
            <w:pPr>
              <w:spacing w:before="0" w:line="240" w:lineRule="auto"/>
              <w:jc w:val="center"/>
              <w:rPr>
                <w:rFonts w:cs="Arial"/>
                <w:color w:val="16365C"/>
                <w:sz w:val="18"/>
                <w:szCs w:val="18"/>
              </w:rPr>
            </w:pPr>
            <w:r w:rsidRPr="00EE346A">
              <w:rPr>
                <w:rFonts w:cs="Arial"/>
                <w:color w:val="16365C"/>
                <w:sz w:val="18"/>
                <w:szCs w:val="18"/>
              </w:rPr>
              <w:t>Split</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2.381</w:t>
            </w:r>
          </w:p>
        </w:tc>
        <w:tc>
          <w:tcPr>
            <w:tcW w:w="11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2.265.483</w:t>
            </w:r>
          </w:p>
        </w:tc>
        <w:tc>
          <w:tcPr>
            <w:tcW w:w="1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105.024</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3.</w:t>
            </w:r>
          </w:p>
        </w:tc>
        <w:tc>
          <w:tcPr>
            <w:tcW w:w="13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left"/>
              <w:rPr>
                <w:rFonts w:cs="Arial"/>
                <w:color w:val="16365C"/>
                <w:sz w:val="18"/>
                <w:szCs w:val="18"/>
              </w:rPr>
            </w:pPr>
            <w:r w:rsidRPr="00EE346A">
              <w:rPr>
                <w:rFonts w:cs="Arial"/>
                <w:color w:val="16365C"/>
                <w:sz w:val="18"/>
                <w:szCs w:val="18"/>
              </w:rPr>
              <w:t>83462362655</w:t>
            </w:r>
          </w:p>
        </w:tc>
        <w:tc>
          <w:tcPr>
            <w:tcW w:w="32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76707" w:rsidP="00EE346A">
            <w:pPr>
              <w:spacing w:before="0" w:line="240" w:lineRule="auto"/>
              <w:jc w:val="left"/>
              <w:rPr>
                <w:rFonts w:cs="Arial"/>
                <w:color w:val="16365C"/>
                <w:sz w:val="18"/>
                <w:szCs w:val="18"/>
              </w:rPr>
            </w:pPr>
            <w:hyperlink r:id="rId12" w:history="1">
              <w:r w:rsidR="00EE346A" w:rsidRPr="00080179">
                <w:rPr>
                  <w:rStyle w:val="Hyperlink"/>
                  <w:rFonts w:cs="Arial"/>
                  <w:sz w:val="18"/>
                  <w:szCs w:val="18"/>
                </w:rPr>
                <w:t>ZRAČNA LUKA SPLIT</w:t>
              </w:r>
            </w:hyperlink>
          </w:p>
        </w:tc>
        <w:tc>
          <w:tcPr>
            <w:tcW w:w="14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0A6147" w:rsidP="00BC332B">
            <w:pPr>
              <w:spacing w:before="0" w:line="240" w:lineRule="auto"/>
              <w:jc w:val="center"/>
              <w:rPr>
                <w:rFonts w:cs="Arial"/>
                <w:color w:val="16365C"/>
                <w:sz w:val="18"/>
                <w:szCs w:val="18"/>
              </w:rPr>
            </w:pPr>
            <w:r w:rsidRPr="00EE346A">
              <w:rPr>
                <w:rFonts w:cs="Arial"/>
                <w:color w:val="16365C"/>
                <w:sz w:val="18"/>
                <w:szCs w:val="18"/>
              </w:rPr>
              <w:t xml:space="preserve">Kaštel </w:t>
            </w:r>
            <w:r w:rsidR="00BC332B">
              <w:rPr>
                <w:rFonts w:cs="Arial"/>
                <w:color w:val="16365C"/>
                <w:sz w:val="18"/>
                <w:szCs w:val="18"/>
              </w:rPr>
              <w:t>Š</w:t>
            </w:r>
            <w:r w:rsidRPr="00EE346A">
              <w:rPr>
                <w:rFonts w:cs="Arial"/>
                <w:color w:val="16365C"/>
                <w:sz w:val="18"/>
                <w:szCs w:val="18"/>
              </w:rPr>
              <w:t>tafilić</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393</w:t>
            </w:r>
          </w:p>
        </w:tc>
        <w:tc>
          <w:tcPr>
            <w:tcW w:w="11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274.243</w:t>
            </w:r>
          </w:p>
        </w:tc>
        <w:tc>
          <w:tcPr>
            <w:tcW w:w="1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67.660</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4.</w:t>
            </w:r>
          </w:p>
        </w:tc>
        <w:tc>
          <w:tcPr>
            <w:tcW w:w="13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left"/>
              <w:rPr>
                <w:rFonts w:cs="Arial"/>
                <w:color w:val="16365C"/>
                <w:sz w:val="18"/>
                <w:szCs w:val="18"/>
              </w:rPr>
            </w:pPr>
            <w:r w:rsidRPr="00EE346A">
              <w:rPr>
                <w:rFonts w:cs="Arial"/>
                <w:color w:val="16365C"/>
                <w:sz w:val="18"/>
                <w:szCs w:val="18"/>
              </w:rPr>
              <w:t>33060874644</w:t>
            </w:r>
          </w:p>
        </w:tc>
        <w:tc>
          <w:tcPr>
            <w:tcW w:w="32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76707" w:rsidP="00EE346A">
            <w:pPr>
              <w:spacing w:before="0" w:line="240" w:lineRule="auto"/>
              <w:jc w:val="left"/>
              <w:rPr>
                <w:rFonts w:cs="Arial"/>
                <w:color w:val="16365C"/>
                <w:sz w:val="18"/>
                <w:szCs w:val="18"/>
              </w:rPr>
            </w:pPr>
            <w:hyperlink r:id="rId13" w:history="1">
              <w:r w:rsidR="00EE346A" w:rsidRPr="006E3A9E">
                <w:rPr>
                  <w:rStyle w:val="Hyperlink"/>
                  <w:rFonts w:cs="Arial"/>
                  <w:sz w:val="18"/>
                  <w:szCs w:val="18"/>
                </w:rPr>
                <w:t>STUDENAC</w:t>
              </w:r>
            </w:hyperlink>
            <w:r w:rsidR="007504A3">
              <w:rPr>
                <w:rStyle w:val="Hyperlink"/>
                <w:rFonts w:cs="Arial"/>
                <w:sz w:val="18"/>
                <w:szCs w:val="18"/>
              </w:rPr>
              <w:t xml:space="preserve"> d.o.o.</w:t>
            </w:r>
          </w:p>
        </w:tc>
        <w:tc>
          <w:tcPr>
            <w:tcW w:w="14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0A6147" w:rsidP="005B563C">
            <w:pPr>
              <w:spacing w:before="0" w:line="240" w:lineRule="auto"/>
              <w:jc w:val="center"/>
              <w:rPr>
                <w:rFonts w:cs="Arial"/>
                <w:color w:val="16365C"/>
                <w:sz w:val="18"/>
                <w:szCs w:val="18"/>
              </w:rPr>
            </w:pPr>
            <w:r w:rsidRPr="00EE346A">
              <w:rPr>
                <w:rFonts w:cs="Arial"/>
                <w:color w:val="16365C"/>
                <w:sz w:val="18"/>
                <w:szCs w:val="18"/>
              </w:rPr>
              <w:t>Omiš</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2.189</w:t>
            </w:r>
          </w:p>
        </w:tc>
        <w:tc>
          <w:tcPr>
            <w:tcW w:w="11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1.411.290</w:t>
            </w:r>
          </w:p>
        </w:tc>
        <w:tc>
          <w:tcPr>
            <w:tcW w:w="1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60.469</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5.</w:t>
            </w:r>
          </w:p>
        </w:tc>
        <w:tc>
          <w:tcPr>
            <w:tcW w:w="13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left"/>
              <w:rPr>
                <w:rFonts w:cs="Arial"/>
                <w:color w:val="16365C"/>
                <w:sz w:val="18"/>
                <w:szCs w:val="18"/>
              </w:rPr>
            </w:pPr>
            <w:r w:rsidRPr="00EE346A">
              <w:rPr>
                <w:rFonts w:cs="Arial"/>
                <w:color w:val="16365C"/>
                <w:sz w:val="18"/>
                <w:szCs w:val="18"/>
              </w:rPr>
              <w:t>59295916756</w:t>
            </w:r>
          </w:p>
        </w:tc>
        <w:tc>
          <w:tcPr>
            <w:tcW w:w="32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76707" w:rsidP="00BC332B">
            <w:pPr>
              <w:spacing w:before="0" w:line="240" w:lineRule="auto"/>
              <w:jc w:val="left"/>
              <w:rPr>
                <w:rFonts w:cs="Arial"/>
                <w:color w:val="16365C"/>
                <w:sz w:val="18"/>
                <w:szCs w:val="18"/>
              </w:rPr>
            </w:pPr>
            <w:hyperlink r:id="rId14" w:history="1">
              <w:r w:rsidR="00EE346A" w:rsidRPr="006E3A9E">
                <w:rPr>
                  <w:rStyle w:val="Hyperlink"/>
                  <w:rFonts w:cs="Arial"/>
                  <w:sz w:val="18"/>
                  <w:szCs w:val="18"/>
                </w:rPr>
                <w:t xml:space="preserve">INDUSTRIUS </w:t>
              </w:r>
              <w:r w:rsidR="00BC332B">
                <w:rPr>
                  <w:rStyle w:val="Hyperlink"/>
                  <w:rFonts w:cs="Arial"/>
                  <w:sz w:val="18"/>
                  <w:szCs w:val="18"/>
                </w:rPr>
                <w:t>d.o.o.</w:t>
              </w:r>
            </w:hyperlink>
          </w:p>
        </w:tc>
        <w:tc>
          <w:tcPr>
            <w:tcW w:w="14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0A6147" w:rsidP="005B563C">
            <w:pPr>
              <w:spacing w:before="0" w:line="240" w:lineRule="auto"/>
              <w:jc w:val="center"/>
              <w:rPr>
                <w:rFonts w:cs="Arial"/>
                <w:color w:val="16365C"/>
                <w:sz w:val="18"/>
                <w:szCs w:val="18"/>
              </w:rPr>
            </w:pPr>
            <w:r w:rsidRPr="00EE346A">
              <w:rPr>
                <w:rFonts w:cs="Arial"/>
                <w:color w:val="16365C"/>
                <w:sz w:val="18"/>
                <w:szCs w:val="18"/>
              </w:rPr>
              <w:t>Obrovac Sinjski</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276</w:t>
            </w:r>
          </w:p>
        </w:tc>
        <w:tc>
          <w:tcPr>
            <w:tcW w:w="11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218.327</w:t>
            </w:r>
          </w:p>
        </w:tc>
        <w:tc>
          <w:tcPr>
            <w:tcW w:w="1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56.647</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6.</w:t>
            </w:r>
          </w:p>
        </w:tc>
        <w:tc>
          <w:tcPr>
            <w:tcW w:w="13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left"/>
              <w:rPr>
                <w:rFonts w:cs="Arial"/>
                <w:color w:val="16365C"/>
                <w:sz w:val="18"/>
                <w:szCs w:val="18"/>
              </w:rPr>
            </w:pPr>
            <w:r w:rsidRPr="00EE346A">
              <w:rPr>
                <w:rFonts w:cs="Arial"/>
                <w:color w:val="16365C"/>
                <w:sz w:val="18"/>
                <w:szCs w:val="18"/>
              </w:rPr>
              <w:t>94136335132</w:t>
            </w:r>
          </w:p>
        </w:tc>
        <w:tc>
          <w:tcPr>
            <w:tcW w:w="32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76707" w:rsidP="00BC332B">
            <w:pPr>
              <w:spacing w:before="0" w:line="240" w:lineRule="auto"/>
              <w:jc w:val="left"/>
              <w:rPr>
                <w:rFonts w:cs="Arial"/>
                <w:color w:val="16365C"/>
                <w:sz w:val="18"/>
                <w:szCs w:val="18"/>
              </w:rPr>
            </w:pPr>
            <w:hyperlink r:id="rId15" w:history="1">
              <w:r w:rsidR="00EE346A" w:rsidRPr="006E3A9E">
                <w:rPr>
                  <w:rStyle w:val="Hyperlink"/>
                  <w:rFonts w:cs="Arial"/>
                  <w:sz w:val="18"/>
                  <w:szCs w:val="18"/>
                </w:rPr>
                <w:t xml:space="preserve">CEMEX HRVATSKA </w:t>
              </w:r>
              <w:r w:rsidR="00BC332B">
                <w:rPr>
                  <w:rStyle w:val="Hyperlink"/>
                  <w:rFonts w:cs="Arial"/>
                  <w:sz w:val="18"/>
                  <w:szCs w:val="18"/>
                </w:rPr>
                <w:t>d.d.</w:t>
              </w:r>
            </w:hyperlink>
          </w:p>
        </w:tc>
        <w:tc>
          <w:tcPr>
            <w:tcW w:w="14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0A6147" w:rsidP="005B563C">
            <w:pPr>
              <w:spacing w:before="0" w:line="240" w:lineRule="auto"/>
              <w:jc w:val="center"/>
              <w:rPr>
                <w:rFonts w:cs="Arial"/>
                <w:color w:val="16365C"/>
                <w:sz w:val="18"/>
                <w:szCs w:val="18"/>
              </w:rPr>
            </w:pPr>
            <w:r w:rsidRPr="00EE346A">
              <w:rPr>
                <w:rFonts w:cs="Arial"/>
                <w:color w:val="16365C"/>
                <w:sz w:val="18"/>
                <w:szCs w:val="18"/>
              </w:rPr>
              <w:t>Kaštel Sućurac</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455</w:t>
            </w:r>
          </w:p>
        </w:tc>
        <w:tc>
          <w:tcPr>
            <w:tcW w:w="11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832.079</w:t>
            </w:r>
          </w:p>
        </w:tc>
        <w:tc>
          <w:tcPr>
            <w:tcW w:w="1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48.150</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7.</w:t>
            </w:r>
          </w:p>
        </w:tc>
        <w:tc>
          <w:tcPr>
            <w:tcW w:w="13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left"/>
              <w:rPr>
                <w:rFonts w:cs="Arial"/>
                <w:color w:val="16365C"/>
                <w:sz w:val="18"/>
                <w:szCs w:val="18"/>
              </w:rPr>
            </w:pPr>
            <w:r w:rsidRPr="00EE346A">
              <w:rPr>
                <w:rFonts w:cs="Arial"/>
                <w:color w:val="16365C"/>
                <w:sz w:val="18"/>
                <w:szCs w:val="18"/>
              </w:rPr>
              <w:t>02610134628</w:t>
            </w:r>
          </w:p>
        </w:tc>
        <w:tc>
          <w:tcPr>
            <w:tcW w:w="32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76707" w:rsidP="00BC332B">
            <w:pPr>
              <w:spacing w:before="0" w:line="240" w:lineRule="auto"/>
              <w:jc w:val="left"/>
              <w:rPr>
                <w:rFonts w:cs="Arial"/>
                <w:color w:val="16365C"/>
                <w:sz w:val="18"/>
                <w:szCs w:val="18"/>
              </w:rPr>
            </w:pPr>
            <w:hyperlink r:id="rId16" w:history="1">
              <w:r w:rsidR="00EE346A" w:rsidRPr="006E3A9E">
                <w:rPr>
                  <w:rStyle w:val="Hyperlink"/>
                  <w:rFonts w:cs="Arial"/>
                  <w:sz w:val="18"/>
                  <w:szCs w:val="18"/>
                </w:rPr>
                <w:t xml:space="preserve">BRODOTROGIR </w:t>
              </w:r>
              <w:r w:rsidR="00BC332B">
                <w:rPr>
                  <w:rStyle w:val="Hyperlink"/>
                  <w:rFonts w:cs="Arial"/>
                  <w:sz w:val="18"/>
                  <w:szCs w:val="18"/>
                </w:rPr>
                <w:t>d.d.</w:t>
              </w:r>
            </w:hyperlink>
          </w:p>
        </w:tc>
        <w:tc>
          <w:tcPr>
            <w:tcW w:w="14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0A6147" w:rsidP="005B563C">
            <w:pPr>
              <w:spacing w:before="0" w:line="240" w:lineRule="auto"/>
              <w:jc w:val="center"/>
              <w:rPr>
                <w:rFonts w:cs="Arial"/>
                <w:color w:val="16365C"/>
                <w:sz w:val="18"/>
                <w:szCs w:val="18"/>
              </w:rPr>
            </w:pPr>
            <w:r w:rsidRPr="00EE346A">
              <w:rPr>
                <w:rFonts w:cs="Arial"/>
                <w:color w:val="16365C"/>
                <w:sz w:val="18"/>
                <w:szCs w:val="18"/>
              </w:rPr>
              <w:t>Trogir</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983</w:t>
            </w:r>
          </w:p>
        </w:tc>
        <w:tc>
          <w:tcPr>
            <w:tcW w:w="11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208.169</w:t>
            </w:r>
          </w:p>
        </w:tc>
        <w:tc>
          <w:tcPr>
            <w:tcW w:w="1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33.843</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8.</w:t>
            </w:r>
          </w:p>
        </w:tc>
        <w:tc>
          <w:tcPr>
            <w:tcW w:w="13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left"/>
              <w:rPr>
                <w:rFonts w:cs="Arial"/>
                <w:color w:val="16365C"/>
                <w:sz w:val="18"/>
                <w:szCs w:val="18"/>
              </w:rPr>
            </w:pPr>
            <w:r w:rsidRPr="00EE346A">
              <w:rPr>
                <w:rFonts w:cs="Arial"/>
                <w:color w:val="16365C"/>
                <w:sz w:val="18"/>
                <w:szCs w:val="18"/>
              </w:rPr>
              <w:t>48351740621</w:t>
            </w:r>
          </w:p>
        </w:tc>
        <w:tc>
          <w:tcPr>
            <w:tcW w:w="32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76707" w:rsidP="00BC332B">
            <w:pPr>
              <w:spacing w:before="0" w:line="240" w:lineRule="auto"/>
              <w:jc w:val="left"/>
              <w:rPr>
                <w:rFonts w:cs="Arial"/>
                <w:color w:val="16365C"/>
                <w:sz w:val="18"/>
                <w:szCs w:val="18"/>
              </w:rPr>
            </w:pPr>
            <w:hyperlink r:id="rId17" w:history="1">
              <w:r w:rsidR="00EE346A" w:rsidRPr="006E3A9E">
                <w:rPr>
                  <w:rStyle w:val="Hyperlink"/>
                  <w:rFonts w:cs="Arial"/>
                  <w:sz w:val="18"/>
                  <w:szCs w:val="18"/>
                </w:rPr>
                <w:t xml:space="preserve">AD PLASTIK </w:t>
              </w:r>
              <w:r w:rsidR="00BC332B">
                <w:rPr>
                  <w:rStyle w:val="Hyperlink"/>
                  <w:rFonts w:cs="Arial"/>
                  <w:sz w:val="18"/>
                  <w:szCs w:val="18"/>
                </w:rPr>
                <w:t>d.d.</w:t>
              </w:r>
            </w:hyperlink>
          </w:p>
        </w:tc>
        <w:tc>
          <w:tcPr>
            <w:tcW w:w="14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0A6147" w:rsidP="005B563C">
            <w:pPr>
              <w:spacing w:before="0" w:line="240" w:lineRule="auto"/>
              <w:jc w:val="center"/>
              <w:rPr>
                <w:rFonts w:cs="Arial"/>
                <w:color w:val="16365C"/>
                <w:sz w:val="18"/>
                <w:szCs w:val="18"/>
              </w:rPr>
            </w:pPr>
            <w:r w:rsidRPr="00EE346A">
              <w:rPr>
                <w:rFonts w:cs="Arial"/>
                <w:color w:val="16365C"/>
                <w:sz w:val="18"/>
                <w:szCs w:val="18"/>
              </w:rPr>
              <w:t>Solin</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1.203</w:t>
            </w:r>
          </w:p>
        </w:tc>
        <w:tc>
          <w:tcPr>
            <w:tcW w:w="11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836.088</w:t>
            </w:r>
          </w:p>
        </w:tc>
        <w:tc>
          <w:tcPr>
            <w:tcW w:w="1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32.551</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9.</w:t>
            </w:r>
          </w:p>
        </w:tc>
        <w:tc>
          <w:tcPr>
            <w:tcW w:w="13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left"/>
              <w:rPr>
                <w:rFonts w:cs="Arial"/>
                <w:color w:val="16365C"/>
                <w:sz w:val="18"/>
                <w:szCs w:val="18"/>
              </w:rPr>
            </w:pPr>
            <w:r w:rsidRPr="00EE346A">
              <w:rPr>
                <w:rFonts w:cs="Arial"/>
                <w:color w:val="16365C"/>
                <w:sz w:val="18"/>
                <w:szCs w:val="18"/>
              </w:rPr>
              <w:t>26556073445</w:t>
            </w:r>
          </w:p>
        </w:tc>
        <w:tc>
          <w:tcPr>
            <w:tcW w:w="32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76707" w:rsidP="00BC332B">
            <w:pPr>
              <w:spacing w:before="0" w:line="240" w:lineRule="auto"/>
              <w:jc w:val="left"/>
              <w:rPr>
                <w:rFonts w:cs="Arial"/>
                <w:color w:val="16365C"/>
                <w:sz w:val="18"/>
                <w:szCs w:val="18"/>
              </w:rPr>
            </w:pPr>
            <w:hyperlink r:id="rId18" w:history="1">
              <w:r w:rsidR="00EE346A" w:rsidRPr="006E3A9E">
                <w:rPr>
                  <w:rStyle w:val="Hyperlink"/>
                  <w:rFonts w:cs="Arial"/>
                  <w:sz w:val="18"/>
                  <w:szCs w:val="18"/>
                </w:rPr>
                <w:t xml:space="preserve">SAFIR </w:t>
              </w:r>
              <w:r w:rsidR="00BC332B">
                <w:rPr>
                  <w:rStyle w:val="Hyperlink"/>
                  <w:rFonts w:cs="Arial"/>
                  <w:sz w:val="18"/>
                  <w:szCs w:val="18"/>
                </w:rPr>
                <w:t>d.o.o.</w:t>
              </w:r>
            </w:hyperlink>
          </w:p>
        </w:tc>
        <w:tc>
          <w:tcPr>
            <w:tcW w:w="14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0A6147" w:rsidP="005B563C">
            <w:pPr>
              <w:spacing w:before="0" w:line="240" w:lineRule="auto"/>
              <w:jc w:val="center"/>
              <w:rPr>
                <w:rFonts w:cs="Arial"/>
                <w:color w:val="16365C"/>
                <w:sz w:val="18"/>
                <w:szCs w:val="18"/>
              </w:rPr>
            </w:pPr>
            <w:r w:rsidRPr="00EE346A">
              <w:rPr>
                <w:rFonts w:cs="Arial"/>
                <w:color w:val="16365C"/>
                <w:sz w:val="18"/>
                <w:szCs w:val="18"/>
              </w:rPr>
              <w:t>Split</w:t>
            </w:r>
          </w:p>
        </w:tc>
        <w:tc>
          <w:tcPr>
            <w:tcW w:w="10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9</w:t>
            </w:r>
          </w:p>
        </w:tc>
        <w:tc>
          <w:tcPr>
            <w:tcW w:w="11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74.729</w:t>
            </w:r>
          </w:p>
        </w:tc>
        <w:tc>
          <w:tcPr>
            <w:tcW w:w="104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29.992</w:t>
            </w:r>
          </w:p>
        </w:tc>
      </w:tr>
      <w:tr w:rsidR="00EE346A" w:rsidRPr="00BC332B" w:rsidTr="00BC332B">
        <w:trPr>
          <w:trHeight w:val="284"/>
          <w:jc w:val="center"/>
        </w:trPr>
        <w:tc>
          <w:tcPr>
            <w:tcW w:w="467"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hideMark/>
          </w:tcPr>
          <w:p w:rsidR="00EE346A" w:rsidRPr="000E5CF5" w:rsidRDefault="00EE346A" w:rsidP="00D74406">
            <w:pPr>
              <w:spacing w:before="0" w:line="240" w:lineRule="auto"/>
              <w:jc w:val="right"/>
              <w:rPr>
                <w:rFonts w:cs="Arial"/>
                <w:color w:val="244061" w:themeColor="accent1" w:themeShade="80"/>
                <w:sz w:val="18"/>
                <w:szCs w:val="18"/>
              </w:rPr>
            </w:pPr>
            <w:r w:rsidRPr="000E5CF5">
              <w:rPr>
                <w:rFonts w:cs="Arial"/>
                <w:color w:val="244061" w:themeColor="accent1" w:themeShade="80"/>
                <w:sz w:val="18"/>
                <w:szCs w:val="18"/>
              </w:rPr>
              <w:t>10.</w:t>
            </w:r>
          </w:p>
        </w:tc>
        <w:tc>
          <w:tcPr>
            <w:tcW w:w="1319"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E346A" w:rsidRDefault="00EE346A" w:rsidP="00EE346A">
            <w:pPr>
              <w:spacing w:before="0" w:line="240" w:lineRule="auto"/>
              <w:jc w:val="left"/>
              <w:rPr>
                <w:rFonts w:cs="Arial"/>
                <w:color w:val="000000"/>
                <w:sz w:val="20"/>
              </w:rPr>
            </w:pPr>
            <w:r w:rsidRPr="00EE346A">
              <w:rPr>
                <w:rFonts w:cs="Arial"/>
                <w:color w:val="16365C"/>
                <w:sz w:val="18"/>
                <w:szCs w:val="18"/>
              </w:rPr>
              <w:t>76118645526</w:t>
            </w:r>
          </w:p>
        </w:tc>
        <w:tc>
          <w:tcPr>
            <w:tcW w:w="3231"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E346A" w:rsidRDefault="00E76707" w:rsidP="00BC332B">
            <w:pPr>
              <w:spacing w:before="0" w:line="240" w:lineRule="auto"/>
              <w:jc w:val="left"/>
              <w:rPr>
                <w:rFonts w:cs="Arial"/>
                <w:color w:val="000000"/>
                <w:sz w:val="20"/>
              </w:rPr>
            </w:pPr>
            <w:hyperlink r:id="rId19" w:history="1">
              <w:r w:rsidR="00EE346A" w:rsidRPr="006E3A9E">
                <w:rPr>
                  <w:rStyle w:val="Hyperlink"/>
                  <w:rFonts w:cs="Arial"/>
                  <w:sz w:val="18"/>
                  <w:szCs w:val="18"/>
                </w:rPr>
                <w:t xml:space="preserve">INTERNATIONAL EVONA </w:t>
              </w:r>
              <w:r w:rsidR="00BC332B">
                <w:rPr>
                  <w:rStyle w:val="Hyperlink"/>
                  <w:rFonts w:cs="Arial"/>
                  <w:sz w:val="18"/>
                  <w:szCs w:val="18"/>
                </w:rPr>
                <w:t>d.o.o.</w:t>
              </w:r>
            </w:hyperlink>
          </w:p>
        </w:tc>
        <w:tc>
          <w:tcPr>
            <w:tcW w:w="1474"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E346A" w:rsidRPr="000A6147" w:rsidRDefault="000A6147" w:rsidP="005B563C">
            <w:pPr>
              <w:spacing w:before="0" w:line="240" w:lineRule="auto"/>
              <w:jc w:val="center"/>
              <w:rPr>
                <w:rFonts w:cs="Arial"/>
                <w:color w:val="16365C"/>
                <w:sz w:val="18"/>
                <w:szCs w:val="18"/>
              </w:rPr>
            </w:pPr>
            <w:r w:rsidRPr="00EE346A">
              <w:rPr>
                <w:rFonts w:cs="Arial"/>
                <w:color w:val="16365C"/>
                <w:sz w:val="18"/>
                <w:szCs w:val="18"/>
              </w:rPr>
              <w:t>Stobreč</w:t>
            </w:r>
          </w:p>
        </w:tc>
        <w:tc>
          <w:tcPr>
            <w:tcW w:w="1043"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167</w:t>
            </w:r>
          </w:p>
        </w:tc>
        <w:tc>
          <w:tcPr>
            <w:tcW w:w="1117" w:type="dxa"/>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127.439</w:t>
            </w:r>
          </w:p>
        </w:tc>
        <w:tc>
          <w:tcPr>
            <w:tcW w:w="1043" w:type="dxa"/>
            <w:gridSpan w:val="2"/>
            <w:tcBorders>
              <w:top w:val="single" w:sz="4" w:space="0" w:color="A6A6A6" w:themeColor="background1" w:themeShade="A6"/>
              <w:left w:val="single" w:sz="4" w:space="0" w:color="A6A6A6" w:themeColor="background1" w:themeShade="A6"/>
              <w:bottom w:val="single" w:sz="4" w:space="0" w:color="FFFFFF" w:themeColor="background1"/>
              <w:right w:val="single" w:sz="4" w:space="0" w:color="A6A6A6" w:themeColor="background1" w:themeShade="A6"/>
            </w:tcBorders>
            <w:shd w:val="clear" w:color="auto" w:fill="auto"/>
            <w:noWrap/>
            <w:vAlign w:val="center"/>
          </w:tcPr>
          <w:p w:rsidR="00EE346A" w:rsidRPr="00EE346A" w:rsidRDefault="00EE346A" w:rsidP="00EE346A">
            <w:pPr>
              <w:spacing w:before="0" w:line="240" w:lineRule="auto"/>
              <w:jc w:val="right"/>
              <w:rPr>
                <w:rFonts w:cs="Arial"/>
                <w:color w:val="16365C"/>
                <w:sz w:val="18"/>
                <w:szCs w:val="18"/>
              </w:rPr>
            </w:pPr>
            <w:r w:rsidRPr="00EE346A">
              <w:rPr>
                <w:rFonts w:cs="Arial"/>
                <w:color w:val="16365C"/>
                <w:sz w:val="18"/>
                <w:szCs w:val="18"/>
              </w:rPr>
              <w:t>26.725</w:t>
            </w:r>
          </w:p>
        </w:tc>
      </w:tr>
      <w:tr w:rsidR="00EE346A" w:rsidRPr="00BC332B" w:rsidTr="00BC332B">
        <w:trPr>
          <w:gridAfter w:val="1"/>
          <w:wAfter w:w="26" w:type="dxa"/>
          <w:trHeight w:val="312"/>
          <w:jc w:val="center"/>
        </w:trPr>
        <w:tc>
          <w:tcPr>
            <w:tcW w:w="649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8DBDB"/>
            <w:noWrap/>
            <w:vAlign w:val="center"/>
            <w:hideMark/>
          </w:tcPr>
          <w:p w:rsidR="00EE346A" w:rsidRPr="000E5CF5" w:rsidRDefault="00EE346A" w:rsidP="00D74406">
            <w:pPr>
              <w:spacing w:before="0" w:line="240" w:lineRule="auto"/>
              <w:jc w:val="left"/>
              <w:rPr>
                <w:rFonts w:cs="Arial"/>
                <w:b/>
                <w:bCs/>
                <w:color w:val="244061" w:themeColor="accent1" w:themeShade="80"/>
                <w:sz w:val="18"/>
                <w:szCs w:val="18"/>
              </w:rPr>
            </w:pPr>
            <w:r w:rsidRPr="000E5CF5">
              <w:rPr>
                <w:rFonts w:cs="Arial"/>
                <w:b/>
                <w:bCs/>
                <w:color w:val="244061" w:themeColor="accent1" w:themeShade="80"/>
                <w:sz w:val="18"/>
                <w:szCs w:val="18"/>
              </w:rPr>
              <w:t>Ukupno TOP 10</w:t>
            </w:r>
            <w:r>
              <w:rPr>
                <w:rFonts w:cs="Arial"/>
                <w:b/>
                <w:bCs/>
                <w:color w:val="244061" w:themeColor="accent1" w:themeShade="80"/>
                <w:sz w:val="18"/>
                <w:szCs w:val="18"/>
              </w:rPr>
              <w:t xml:space="preserve"> poduzetnika</w:t>
            </w:r>
          </w:p>
        </w:tc>
        <w:tc>
          <w:tcPr>
            <w:tcW w:w="10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8DBDB"/>
            <w:noWrap/>
            <w:vAlign w:val="center"/>
          </w:tcPr>
          <w:p w:rsidR="00EE346A" w:rsidRPr="0007136B" w:rsidRDefault="00EE346A" w:rsidP="00EE346A">
            <w:pPr>
              <w:spacing w:before="0" w:line="240" w:lineRule="auto"/>
              <w:jc w:val="right"/>
              <w:rPr>
                <w:rFonts w:cs="Arial"/>
                <w:b/>
                <w:color w:val="244061" w:themeColor="accent1" w:themeShade="80"/>
                <w:sz w:val="18"/>
                <w:szCs w:val="18"/>
              </w:rPr>
            </w:pPr>
            <w:r w:rsidRPr="00EE346A">
              <w:rPr>
                <w:rFonts w:cs="Arial"/>
                <w:b/>
                <w:color w:val="244061" w:themeColor="accent1" w:themeShade="80"/>
                <w:sz w:val="18"/>
                <w:szCs w:val="18"/>
              </w:rPr>
              <w:t>8.263</w:t>
            </w:r>
          </w:p>
        </w:tc>
        <w:tc>
          <w:tcPr>
            <w:tcW w:w="1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8DBDB"/>
            <w:noWrap/>
            <w:vAlign w:val="center"/>
          </w:tcPr>
          <w:p w:rsidR="00EE346A" w:rsidRPr="00EE346A" w:rsidRDefault="00EE346A" w:rsidP="00EE346A">
            <w:pPr>
              <w:spacing w:before="0" w:line="240" w:lineRule="auto"/>
              <w:jc w:val="right"/>
              <w:rPr>
                <w:rFonts w:cs="Arial"/>
                <w:b/>
                <w:color w:val="244061" w:themeColor="accent1" w:themeShade="80"/>
                <w:sz w:val="18"/>
                <w:szCs w:val="18"/>
              </w:rPr>
            </w:pPr>
            <w:r w:rsidRPr="00EE346A">
              <w:rPr>
                <w:rFonts w:cs="Arial"/>
                <w:b/>
                <w:color w:val="244061" w:themeColor="accent1" w:themeShade="80"/>
                <w:sz w:val="18"/>
                <w:szCs w:val="18"/>
              </w:rPr>
              <w:t>6.656.490</w:t>
            </w:r>
          </w:p>
        </w:tc>
        <w:tc>
          <w:tcPr>
            <w:tcW w:w="1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8DBDB"/>
            <w:noWrap/>
            <w:vAlign w:val="center"/>
          </w:tcPr>
          <w:p w:rsidR="00EE346A" w:rsidRPr="00EE346A" w:rsidRDefault="00EE346A" w:rsidP="00EE346A">
            <w:pPr>
              <w:spacing w:before="0" w:line="240" w:lineRule="auto"/>
              <w:jc w:val="right"/>
              <w:rPr>
                <w:rFonts w:cs="Arial"/>
                <w:b/>
                <w:color w:val="244061" w:themeColor="accent1" w:themeShade="80"/>
                <w:sz w:val="18"/>
                <w:szCs w:val="18"/>
              </w:rPr>
            </w:pPr>
            <w:r w:rsidRPr="00EE346A">
              <w:rPr>
                <w:rFonts w:cs="Arial"/>
                <w:b/>
                <w:color w:val="244061" w:themeColor="accent1" w:themeShade="80"/>
                <w:sz w:val="18"/>
                <w:szCs w:val="18"/>
              </w:rPr>
              <w:t>734.971</w:t>
            </w:r>
          </w:p>
        </w:tc>
      </w:tr>
      <w:tr w:rsidR="00E65163" w:rsidRPr="00BC332B" w:rsidTr="00BC332B">
        <w:trPr>
          <w:gridAfter w:val="1"/>
          <w:wAfter w:w="26" w:type="dxa"/>
          <w:trHeight w:val="312"/>
          <w:jc w:val="center"/>
        </w:trPr>
        <w:tc>
          <w:tcPr>
            <w:tcW w:w="649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hideMark/>
          </w:tcPr>
          <w:p w:rsidR="00E65163" w:rsidRPr="000E5CF5" w:rsidRDefault="00E65163" w:rsidP="00FC7957">
            <w:pPr>
              <w:spacing w:before="0" w:line="240" w:lineRule="auto"/>
              <w:jc w:val="left"/>
              <w:rPr>
                <w:rFonts w:cs="Arial"/>
                <w:b/>
                <w:bCs/>
                <w:color w:val="244061" w:themeColor="accent1" w:themeShade="80"/>
                <w:sz w:val="18"/>
                <w:szCs w:val="18"/>
              </w:rPr>
            </w:pPr>
            <w:r w:rsidRPr="000E5CF5">
              <w:rPr>
                <w:rFonts w:cs="Arial"/>
                <w:b/>
                <w:bCs/>
                <w:color w:val="244061" w:themeColor="accent1" w:themeShade="80"/>
                <w:sz w:val="18"/>
                <w:szCs w:val="18"/>
              </w:rPr>
              <w:t xml:space="preserve">Ukupno </w:t>
            </w:r>
            <w:r>
              <w:rPr>
                <w:rFonts w:cs="Arial"/>
                <w:b/>
                <w:bCs/>
                <w:color w:val="244061" w:themeColor="accent1" w:themeShade="80"/>
                <w:sz w:val="18"/>
                <w:szCs w:val="18"/>
              </w:rPr>
              <w:t xml:space="preserve">poduzetnici Urbane aglomeracije </w:t>
            </w:r>
            <w:r w:rsidR="00FC7957">
              <w:rPr>
                <w:rFonts w:cs="Arial"/>
                <w:b/>
                <w:bCs/>
                <w:color w:val="244061" w:themeColor="accent1" w:themeShade="80"/>
                <w:sz w:val="18"/>
                <w:szCs w:val="18"/>
              </w:rPr>
              <w:t>Split</w:t>
            </w:r>
          </w:p>
        </w:tc>
        <w:tc>
          <w:tcPr>
            <w:tcW w:w="10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65163" w:rsidRPr="000E5CF5" w:rsidRDefault="00FC7957" w:rsidP="00D74406">
            <w:pPr>
              <w:spacing w:before="0" w:line="240" w:lineRule="auto"/>
              <w:jc w:val="right"/>
              <w:rPr>
                <w:rFonts w:cs="Arial"/>
                <w:b/>
                <w:bCs/>
                <w:color w:val="244061" w:themeColor="accent1" w:themeShade="80"/>
                <w:sz w:val="18"/>
                <w:szCs w:val="18"/>
              </w:rPr>
            </w:pPr>
            <w:r w:rsidRPr="00FC7957">
              <w:rPr>
                <w:rFonts w:cs="Arial"/>
                <w:b/>
                <w:bCs/>
                <w:color w:val="244061" w:themeColor="accent1" w:themeShade="80"/>
                <w:sz w:val="18"/>
                <w:szCs w:val="18"/>
              </w:rPr>
              <w:t>56.594</w:t>
            </w:r>
          </w:p>
        </w:tc>
        <w:tc>
          <w:tcPr>
            <w:tcW w:w="11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65163" w:rsidRPr="000E5CF5" w:rsidRDefault="00FC7957" w:rsidP="00D74406">
            <w:pPr>
              <w:spacing w:before="0" w:line="240" w:lineRule="auto"/>
              <w:jc w:val="right"/>
              <w:rPr>
                <w:rFonts w:cs="Arial"/>
                <w:b/>
                <w:bCs/>
                <w:color w:val="244061" w:themeColor="accent1" w:themeShade="80"/>
                <w:sz w:val="18"/>
                <w:szCs w:val="18"/>
              </w:rPr>
            </w:pPr>
            <w:r w:rsidRPr="00FC7957">
              <w:rPr>
                <w:rFonts w:cs="Arial"/>
                <w:b/>
                <w:bCs/>
                <w:color w:val="244061" w:themeColor="accent1" w:themeShade="80"/>
                <w:sz w:val="18"/>
                <w:szCs w:val="18"/>
              </w:rPr>
              <w:t>33.683.927</w:t>
            </w:r>
          </w:p>
        </w:tc>
        <w:tc>
          <w:tcPr>
            <w:tcW w:w="10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center"/>
          </w:tcPr>
          <w:p w:rsidR="00E65163" w:rsidRPr="000E5CF5" w:rsidRDefault="00FC7957" w:rsidP="00D74406">
            <w:pPr>
              <w:spacing w:before="0" w:line="240" w:lineRule="auto"/>
              <w:jc w:val="right"/>
              <w:rPr>
                <w:rFonts w:cs="Arial"/>
                <w:b/>
                <w:bCs/>
                <w:color w:val="244061" w:themeColor="accent1" w:themeShade="80"/>
                <w:sz w:val="18"/>
                <w:szCs w:val="18"/>
              </w:rPr>
            </w:pPr>
            <w:r w:rsidRPr="00FC7957">
              <w:rPr>
                <w:rFonts w:cs="Arial"/>
                <w:b/>
                <w:bCs/>
                <w:color w:val="244061" w:themeColor="accent1" w:themeShade="80"/>
                <w:sz w:val="18"/>
                <w:szCs w:val="18"/>
              </w:rPr>
              <w:t>2.126.487</w:t>
            </w:r>
          </w:p>
        </w:tc>
      </w:tr>
    </w:tbl>
    <w:p w:rsidR="00E65163" w:rsidRDefault="00E65163" w:rsidP="00921724">
      <w:pPr>
        <w:spacing w:before="20" w:line="240" w:lineRule="auto"/>
        <w:rPr>
          <w:bCs/>
          <w:i/>
          <w:color w:val="17365D"/>
          <w:sz w:val="16"/>
          <w:szCs w:val="18"/>
        </w:rPr>
      </w:pPr>
      <w:r w:rsidRPr="00A77A2F">
        <w:rPr>
          <w:bCs/>
          <w:i/>
          <w:color w:val="17365D"/>
          <w:sz w:val="16"/>
          <w:szCs w:val="18"/>
        </w:rPr>
        <w:t>Izvor: Fina, Registar godišnjih financijskih izvještaja, obrada GFI-a za 2015. godinu</w:t>
      </w:r>
    </w:p>
    <w:p w:rsidR="00E65163" w:rsidRPr="00547762" w:rsidRDefault="00E65163" w:rsidP="00921724">
      <w:pPr>
        <w:pageBreakBefore/>
        <w:widowControl w:val="0"/>
        <w:spacing w:before="0" w:line="276" w:lineRule="auto"/>
        <w:rPr>
          <w:bCs/>
          <w:color w:val="244061" w:themeColor="accent1" w:themeShade="80"/>
          <w:sz w:val="20"/>
        </w:rPr>
      </w:pPr>
      <w:r w:rsidRPr="00547762">
        <w:rPr>
          <w:bCs/>
          <w:color w:val="244061" w:themeColor="accent1" w:themeShade="80"/>
          <w:sz w:val="20"/>
        </w:rPr>
        <w:lastRenderedPageBreak/>
        <w:t xml:space="preserve">TOP 10 poduzetnika </w:t>
      </w:r>
      <w:r>
        <w:rPr>
          <w:bCs/>
          <w:color w:val="244061" w:themeColor="accent1" w:themeShade="80"/>
          <w:sz w:val="20"/>
        </w:rPr>
        <w:t xml:space="preserve">Urbane aglomeracije </w:t>
      </w:r>
      <w:r w:rsidR="00320693">
        <w:rPr>
          <w:bCs/>
          <w:color w:val="244061" w:themeColor="accent1" w:themeShade="80"/>
          <w:sz w:val="20"/>
        </w:rPr>
        <w:t>Split</w:t>
      </w:r>
      <w:r w:rsidRPr="0007136B">
        <w:rPr>
          <w:bCs/>
          <w:color w:val="244061" w:themeColor="accent1" w:themeShade="80"/>
          <w:sz w:val="20"/>
        </w:rPr>
        <w:t xml:space="preserve"> u 2015. godini ostvarili</w:t>
      </w:r>
      <w:r w:rsidRPr="00547762">
        <w:rPr>
          <w:bCs/>
          <w:color w:val="244061" w:themeColor="accent1" w:themeShade="80"/>
          <w:sz w:val="20"/>
        </w:rPr>
        <w:t xml:space="preserve"> su neto dobit razdoblja u iznosu od </w:t>
      </w:r>
      <w:r w:rsidR="00320693">
        <w:rPr>
          <w:bCs/>
          <w:color w:val="244061" w:themeColor="accent1" w:themeShade="80"/>
          <w:sz w:val="20"/>
        </w:rPr>
        <w:t>735</w:t>
      </w:r>
      <w:r>
        <w:rPr>
          <w:bCs/>
          <w:color w:val="244061" w:themeColor="accent1" w:themeShade="80"/>
          <w:sz w:val="20"/>
        </w:rPr>
        <w:t>,</w:t>
      </w:r>
      <w:r w:rsidR="00320693">
        <w:rPr>
          <w:bCs/>
          <w:color w:val="244061" w:themeColor="accent1" w:themeShade="80"/>
          <w:sz w:val="20"/>
        </w:rPr>
        <w:t>0</w:t>
      </w:r>
      <w:r>
        <w:rPr>
          <w:bCs/>
          <w:color w:val="244061" w:themeColor="accent1" w:themeShade="80"/>
          <w:sz w:val="20"/>
        </w:rPr>
        <w:t xml:space="preserve"> </w:t>
      </w:r>
      <w:r w:rsidRPr="00547762">
        <w:rPr>
          <w:bCs/>
          <w:color w:val="244061" w:themeColor="accent1" w:themeShade="80"/>
          <w:sz w:val="20"/>
        </w:rPr>
        <w:t xml:space="preserve">milijuna kuna ili </w:t>
      </w:r>
      <w:r w:rsidR="00320693">
        <w:rPr>
          <w:bCs/>
          <w:color w:val="244061" w:themeColor="accent1" w:themeShade="80"/>
          <w:sz w:val="20"/>
        </w:rPr>
        <w:t>34,6</w:t>
      </w:r>
      <w:r>
        <w:rPr>
          <w:bCs/>
          <w:color w:val="244061" w:themeColor="accent1" w:themeShade="80"/>
          <w:sz w:val="20"/>
        </w:rPr>
        <w:t xml:space="preserve"> %</w:t>
      </w:r>
      <w:r w:rsidRPr="00547762">
        <w:rPr>
          <w:bCs/>
          <w:color w:val="244061" w:themeColor="accent1" w:themeShade="80"/>
          <w:sz w:val="20"/>
        </w:rPr>
        <w:t xml:space="preserve"> ukupne neto dobiti razdobl</w:t>
      </w:r>
      <w:r>
        <w:rPr>
          <w:bCs/>
          <w:color w:val="244061" w:themeColor="accent1" w:themeShade="80"/>
          <w:sz w:val="20"/>
        </w:rPr>
        <w:t xml:space="preserve">ja poduzetnika u Urbanoj aglomeraciji </w:t>
      </w:r>
      <w:r w:rsidR="00320693">
        <w:rPr>
          <w:bCs/>
          <w:color w:val="244061" w:themeColor="accent1" w:themeShade="80"/>
          <w:sz w:val="20"/>
        </w:rPr>
        <w:t>Split</w:t>
      </w:r>
      <w:r>
        <w:rPr>
          <w:bCs/>
          <w:color w:val="244061" w:themeColor="accent1" w:themeShade="80"/>
          <w:sz w:val="20"/>
        </w:rPr>
        <w:t>.</w:t>
      </w:r>
    </w:p>
    <w:p w:rsidR="00126315" w:rsidRPr="003E42C5" w:rsidRDefault="00E65163" w:rsidP="004E7591">
      <w:pPr>
        <w:widowControl w:val="0"/>
        <w:spacing w:before="180" w:line="240" w:lineRule="auto"/>
        <w:ind w:left="1134" w:hanging="1134"/>
        <w:rPr>
          <w:rFonts w:eastAsia="Calibri" w:cs="Arial"/>
          <w:color w:val="244061"/>
          <w:sz w:val="18"/>
          <w:szCs w:val="18"/>
          <w:lang w:eastAsia="en-US"/>
        </w:rPr>
      </w:pPr>
      <w:r w:rsidRPr="003E42C5">
        <w:rPr>
          <w:rFonts w:eastAsia="Calibri" w:cs="Arial"/>
          <w:b/>
          <w:color w:val="17365D"/>
          <w:sz w:val="18"/>
          <w:szCs w:val="18"/>
          <w:lang w:eastAsia="en-US"/>
        </w:rPr>
        <w:t xml:space="preserve">Grafikon </w:t>
      </w:r>
      <w:r w:rsidR="004327E0" w:rsidRPr="003E42C5">
        <w:rPr>
          <w:rFonts w:eastAsia="Calibri" w:cs="Arial"/>
          <w:b/>
          <w:color w:val="17365D"/>
          <w:sz w:val="18"/>
          <w:szCs w:val="18"/>
          <w:lang w:eastAsia="en-US"/>
        </w:rPr>
        <w:t>1</w:t>
      </w:r>
      <w:r w:rsidRPr="003E42C5">
        <w:rPr>
          <w:rFonts w:eastAsia="Calibri" w:cs="Arial"/>
          <w:b/>
          <w:color w:val="17365D"/>
          <w:sz w:val="18"/>
          <w:szCs w:val="18"/>
          <w:lang w:eastAsia="en-US"/>
        </w:rPr>
        <w:t>.</w:t>
      </w:r>
      <w:r w:rsidRPr="003E42C5">
        <w:rPr>
          <w:rFonts w:eastAsia="Calibri" w:cs="Arial"/>
          <w:b/>
          <w:color w:val="17365D"/>
          <w:sz w:val="18"/>
          <w:szCs w:val="18"/>
          <w:lang w:eastAsia="en-US"/>
        </w:rPr>
        <w:tab/>
      </w:r>
      <w:r w:rsidRPr="003E42C5">
        <w:rPr>
          <w:rFonts w:eastAsia="Calibri" w:cs="Arial"/>
          <w:b/>
          <w:color w:val="244061"/>
          <w:sz w:val="18"/>
          <w:szCs w:val="18"/>
          <w:lang w:eastAsia="en-US"/>
        </w:rPr>
        <w:t xml:space="preserve">Udio ukupnog prihoda i neto dobiti poduzetnika Urbane aglomeracije </w:t>
      </w:r>
      <w:r w:rsidR="00AF3D0E" w:rsidRPr="003E42C5">
        <w:rPr>
          <w:rFonts w:eastAsia="Calibri" w:cs="Arial"/>
          <w:b/>
          <w:color w:val="244061"/>
          <w:sz w:val="18"/>
          <w:szCs w:val="18"/>
          <w:lang w:eastAsia="en-US"/>
        </w:rPr>
        <w:t>Split</w:t>
      </w:r>
      <w:r w:rsidRPr="003E42C5">
        <w:rPr>
          <w:rFonts w:eastAsia="Calibri" w:cs="Arial"/>
          <w:b/>
          <w:color w:val="244061"/>
          <w:sz w:val="18"/>
          <w:szCs w:val="18"/>
          <w:lang w:eastAsia="en-US"/>
        </w:rPr>
        <w:t xml:space="preserve"> u ukupnom prihodu i neto dobiti poduzetnika </w:t>
      </w:r>
      <w:r w:rsidR="00AF3D0E" w:rsidRPr="003E42C5">
        <w:rPr>
          <w:rFonts w:eastAsia="Calibri" w:cs="Arial"/>
          <w:b/>
          <w:color w:val="244061"/>
          <w:sz w:val="18"/>
          <w:szCs w:val="18"/>
          <w:lang w:eastAsia="en-US"/>
        </w:rPr>
        <w:t>Splitsko-dalmatinske</w:t>
      </w:r>
      <w:r w:rsidRPr="003E42C5">
        <w:rPr>
          <w:rFonts w:eastAsia="Calibri" w:cs="Arial"/>
          <w:b/>
          <w:color w:val="244061"/>
          <w:sz w:val="18"/>
          <w:szCs w:val="18"/>
          <w:lang w:eastAsia="en-US"/>
        </w:rPr>
        <w:t xml:space="preserve"> županije u 2015. godini</w:t>
      </w:r>
    </w:p>
    <w:p w:rsidR="009C1C36" w:rsidRDefault="009C1C36" w:rsidP="00BC332B">
      <w:pPr>
        <w:widowControl w:val="0"/>
        <w:spacing w:before="0" w:line="240" w:lineRule="auto"/>
        <w:ind w:left="1134" w:hanging="1134"/>
        <w:jc w:val="left"/>
        <w:rPr>
          <w:rFonts w:eastAsia="Calibri" w:cs="Arial"/>
          <w:color w:val="244061"/>
          <w:sz w:val="18"/>
          <w:szCs w:val="18"/>
          <w:lang w:eastAsia="en-US"/>
        </w:rPr>
      </w:pPr>
      <w:r>
        <w:rPr>
          <w:rFonts w:eastAsia="Calibri" w:cs="Arial"/>
          <w:noProof/>
          <w:color w:val="244061"/>
          <w:sz w:val="18"/>
          <w:szCs w:val="18"/>
        </w:rPr>
        <w:drawing>
          <wp:inline distT="0" distB="0" distL="0" distR="0" wp14:anchorId="7788041B" wp14:editId="38127FA3">
            <wp:extent cx="6146357" cy="1963973"/>
            <wp:effectExtent l="0" t="0" r="698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44491" cy="1963377"/>
                    </a:xfrm>
                    <a:prstGeom prst="rect">
                      <a:avLst/>
                    </a:prstGeom>
                    <a:noFill/>
                  </pic:spPr>
                </pic:pic>
              </a:graphicData>
            </a:graphic>
          </wp:inline>
        </w:drawing>
      </w:r>
    </w:p>
    <w:p w:rsidR="00E65163" w:rsidRPr="002E14BE" w:rsidRDefault="00E65163" w:rsidP="005B563C">
      <w:pPr>
        <w:spacing w:before="40" w:line="240" w:lineRule="auto"/>
        <w:jc w:val="left"/>
        <w:rPr>
          <w:rFonts w:eastAsia="Calibri" w:cs="Arial"/>
          <w:color w:val="244061"/>
          <w:sz w:val="18"/>
          <w:szCs w:val="18"/>
          <w:lang w:eastAsia="en-US"/>
        </w:rPr>
      </w:pPr>
      <w:r w:rsidRPr="00A77A2F">
        <w:rPr>
          <w:bCs/>
          <w:i/>
          <w:color w:val="17365D"/>
          <w:sz w:val="16"/>
          <w:szCs w:val="18"/>
        </w:rPr>
        <w:t>Izvor: Fina, Registar godišnjih financijskih izvještaja, obrada GFI-a za 2015. godinu</w:t>
      </w:r>
    </w:p>
    <w:p w:rsidR="005B563C" w:rsidRDefault="00E65163" w:rsidP="00AA30C7">
      <w:pPr>
        <w:widowControl w:val="0"/>
        <w:spacing w:before="240" w:line="276" w:lineRule="auto"/>
        <w:rPr>
          <w:bCs/>
          <w:color w:val="244061" w:themeColor="accent1" w:themeShade="80"/>
          <w:sz w:val="20"/>
        </w:rPr>
      </w:pPr>
      <w:r w:rsidRPr="00547762">
        <w:rPr>
          <w:bCs/>
          <w:color w:val="244061" w:themeColor="accent1" w:themeShade="80"/>
          <w:sz w:val="20"/>
        </w:rPr>
        <w:t xml:space="preserve">Prema </w:t>
      </w:r>
      <w:r w:rsidRPr="00547762">
        <w:rPr>
          <w:rFonts w:cs="Arial"/>
          <w:color w:val="244061" w:themeColor="accent1" w:themeShade="80"/>
          <w:sz w:val="20"/>
        </w:rPr>
        <w:t>produktivnosti</w:t>
      </w:r>
      <w:r w:rsidRPr="00547762">
        <w:rPr>
          <w:bCs/>
          <w:color w:val="244061" w:themeColor="accent1" w:themeShade="80"/>
          <w:sz w:val="20"/>
        </w:rPr>
        <w:t xml:space="preserve"> (prihodu po zaposlenom), na prvom su mjestu poduzetnici </w:t>
      </w:r>
      <w:r w:rsidR="00F97DE3">
        <w:rPr>
          <w:bCs/>
          <w:color w:val="244061" w:themeColor="accent1" w:themeShade="80"/>
          <w:sz w:val="20"/>
        </w:rPr>
        <w:t>općine</w:t>
      </w:r>
      <w:r w:rsidRPr="00547762">
        <w:rPr>
          <w:bCs/>
          <w:color w:val="244061" w:themeColor="accent1" w:themeShade="80"/>
          <w:sz w:val="20"/>
        </w:rPr>
        <w:t xml:space="preserve"> </w:t>
      </w:r>
      <w:r w:rsidR="00F97DE3">
        <w:rPr>
          <w:bCs/>
          <w:color w:val="244061" w:themeColor="accent1" w:themeShade="80"/>
          <w:sz w:val="20"/>
        </w:rPr>
        <w:t>Dugopolje</w:t>
      </w:r>
      <w:r w:rsidRPr="00547762">
        <w:rPr>
          <w:bCs/>
          <w:color w:val="244061" w:themeColor="accent1" w:themeShade="80"/>
          <w:sz w:val="20"/>
        </w:rPr>
        <w:t xml:space="preserve">, s </w:t>
      </w:r>
      <w:r w:rsidR="00F97DE3">
        <w:rPr>
          <w:bCs/>
          <w:color w:val="244061" w:themeColor="accent1" w:themeShade="80"/>
          <w:sz w:val="20"/>
        </w:rPr>
        <w:t>1,0</w:t>
      </w:r>
      <w:r w:rsidRPr="00547762">
        <w:rPr>
          <w:bCs/>
          <w:color w:val="244061" w:themeColor="accent1" w:themeShade="80"/>
          <w:sz w:val="20"/>
        </w:rPr>
        <w:t xml:space="preserve"> </w:t>
      </w:r>
      <w:r w:rsidR="00F97DE3">
        <w:rPr>
          <w:bCs/>
          <w:color w:val="244061" w:themeColor="accent1" w:themeShade="80"/>
          <w:sz w:val="20"/>
        </w:rPr>
        <w:t>milijuna</w:t>
      </w:r>
      <w:r w:rsidRPr="00547762">
        <w:rPr>
          <w:bCs/>
          <w:color w:val="244061" w:themeColor="accent1" w:themeShade="80"/>
          <w:sz w:val="20"/>
        </w:rPr>
        <w:t xml:space="preserve"> kuna, dok je među poduzetnicima naveden</w:t>
      </w:r>
      <w:r w:rsidR="00F97DE3">
        <w:rPr>
          <w:bCs/>
          <w:color w:val="244061" w:themeColor="accent1" w:themeShade="80"/>
          <w:sz w:val="20"/>
        </w:rPr>
        <w:t>e</w:t>
      </w:r>
      <w:r w:rsidRPr="00547762">
        <w:rPr>
          <w:bCs/>
          <w:color w:val="244061" w:themeColor="accent1" w:themeShade="80"/>
          <w:sz w:val="20"/>
        </w:rPr>
        <w:t xml:space="preserve"> </w:t>
      </w:r>
      <w:r w:rsidR="00F97DE3">
        <w:rPr>
          <w:bCs/>
          <w:color w:val="244061" w:themeColor="accent1" w:themeShade="80"/>
          <w:sz w:val="20"/>
        </w:rPr>
        <w:t>općine</w:t>
      </w:r>
      <w:r w:rsidRPr="00547762">
        <w:rPr>
          <w:bCs/>
          <w:color w:val="244061" w:themeColor="accent1" w:themeShade="80"/>
          <w:sz w:val="20"/>
        </w:rPr>
        <w:t xml:space="preserve"> po produktivnosti na prvom mjestu </w:t>
      </w:r>
      <w:r w:rsidR="005B563C">
        <w:rPr>
          <w:bCs/>
          <w:color w:val="244061" w:themeColor="accent1" w:themeShade="80"/>
          <w:sz w:val="20"/>
        </w:rPr>
        <w:t xml:space="preserve">društvo </w:t>
      </w:r>
      <w:hyperlink r:id="rId21" w:history="1">
        <w:r w:rsidR="00F97DE3" w:rsidRPr="003E42C5">
          <w:rPr>
            <w:rStyle w:val="Hyperlink"/>
            <w:bCs/>
            <w:sz w:val="20"/>
          </w:rPr>
          <w:t xml:space="preserve">ANKICA TRGOVINA </w:t>
        </w:r>
        <w:r w:rsidRPr="003E42C5">
          <w:rPr>
            <w:rStyle w:val="Hyperlink"/>
            <w:bCs/>
            <w:sz w:val="20"/>
          </w:rPr>
          <w:t>d.o.o.</w:t>
        </w:r>
      </w:hyperlink>
      <w:r w:rsidRPr="00547762">
        <w:rPr>
          <w:bCs/>
          <w:color w:val="244061" w:themeColor="accent1" w:themeShade="80"/>
          <w:sz w:val="20"/>
        </w:rPr>
        <w:t xml:space="preserve"> (OIB </w:t>
      </w:r>
      <w:r w:rsidR="00F97DE3" w:rsidRPr="00F97DE3">
        <w:rPr>
          <w:bCs/>
          <w:color w:val="244061" w:themeColor="accent1" w:themeShade="80"/>
          <w:sz w:val="20"/>
        </w:rPr>
        <w:t>39792509896</w:t>
      </w:r>
      <w:r w:rsidRPr="00547762">
        <w:rPr>
          <w:bCs/>
          <w:color w:val="244061" w:themeColor="accent1" w:themeShade="80"/>
          <w:sz w:val="20"/>
        </w:rPr>
        <w:t xml:space="preserve">), sa prosjekom od </w:t>
      </w:r>
      <w:r w:rsidR="00F97DE3">
        <w:rPr>
          <w:bCs/>
          <w:color w:val="244061" w:themeColor="accent1" w:themeShade="80"/>
          <w:sz w:val="20"/>
        </w:rPr>
        <w:t>22,8</w:t>
      </w:r>
      <w:r w:rsidRPr="00547762">
        <w:rPr>
          <w:bCs/>
          <w:color w:val="244061" w:themeColor="accent1" w:themeShade="80"/>
          <w:sz w:val="20"/>
        </w:rPr>
        <w:t xml:space="preserve"> milijuna kuna po zaposlenom. </w:t>
      </w:r>
    </w:p>
    <w:p w:rsidR="00E65163" w:rsidRPr="00547762" w:rsidRDefault="00E65163" w:rsidP="003E42C5">
      <w:pPr>
        <w:widowControl w:val="0"/>
        <w:rPr>
          <w:bCs/>
          <w:color w:val="244061" w:themeColor="accent1" w:themeShade="80"/>
          <w:sz w:val="20"/>
        </w:rPr>
      </w:pPr>
      <w:r w:rsidRPr="00547762">
        <w:rPr>
          <w:bCs/>
          <w:color w:val="244061" w:themeColor="accent1" w:themeShade="80"/>
          <w:sz w:val="20"/>
        </w:rPr>
        <w:t xml:space="preserve">Slijede poduzetnici </w:t>
      </w:r>
      <w:r w:rsidR="00F97DE3">
        <w:rPr>
          <w:bCs/>
          <w:color w:val="244061" w:themeColor="accent1" w:themeShade="80"/>
          <w:sz w:val="20"/>
        </w:rPr>
        <w:t>općine</w:t>
      </w:r>
      <w:r w:rsidRPr="00547762">
        <w:rPr>
          <w:bCs/>
          <w:color w:val="244061" w:themeColor="accent1" w:themeShade="80"/>
          <w:sz w:val="20"/>
        </w:rPr>
        <w:t xml:space="preserve"> </w:t>
      </w:r>
      <w:r w:rsidR="00F97DE3">
        <w:rPr>
          <w:bCs/>
          <w:color w:val="244061" w:themeColor="accent1" w:themeShade="80"/>
          <w:sz w:val="20"/>
        </w:rPr>
        <w:t>Dicmo</w:t>
      </w:r>
      <w:r w:rsidRPr="00547762">
        <w:rPr>
          <w:bCs/>
          <w:color w:val="244061" w:themeColor="accent1" w:themeShade="80"/>
          <w:sz w:val="20"/>
        </w:rPr>
        <w:t xml:space="preserve"> s</w:t>
      </w:r>
      <w:r>
        <w:rPr>
          <w:bCs/>
          <w:color w:val="244061" w:themeColor="accent1" w:themeShade="80"/>
          <w:sz w:val="20"/>
        </w:rPr>
        <w:t>a</w:t>
      </w:r>
      <w:r w:rsidRPr="00547762">
        <w:rPr>
          <w:bCs/>
          <w:color w:val="244061" w:themeColor="accent1" w:themeShade="80"/>
          <w:sz w:val="20"/>
        </w:rPr>
        <w:t xml:space="preserve"> </w:t>
      </w:r>
      <w:r w:rsidR="00F97DE3">
        <w:rPr>
          <w:bCs/>
          <w:color w:val="244061" w:themeColor="accent1" w:themeShade="80"/>
          <w:sz w:val="20"/>
        </w:rPr>
        <w:t>923</w:t>
      </w:r>
      <w:r w:rsidRPr="00547762">
        <w:rPr>
          <w:bCs/>
          <w:color w:val="244061" w:themeColor="accent1" w:themeShade="80"/>
          <w:sz w:val="20"/>
        </w:rPr>
        <w:t xml:space="preserve"> </w:t>
      </w:r>
      <w:r>
        <w:rPr>
          <w:bCs/>
          <w:color w:val="244061" w:themeColor="accent1" w:themeShade="80"/>
          <w:sz w:val="20"/>
        </w:rPr>
        <w:t>tisuće</w:t>
      </w:r>
      <w:r w:rsidRPr="00547762">
        <w:rPr>
          <w:bCs/>
          <w:color w:val="244061" w:themeColor="accent1" w:themeShade="80"/>
          <w:sz w:val="20"/>
        </w:rPr>
        <w:t xml:space="preserve"> kuna te poduzetnici grada </w:t>
      </w:r>
      <w:r w:rsidR="00F97DE3">
        <w:rPr>
          <w:bCs/>
          <w:color w:val="244061" w:themeColor="accent1" w:themeShade="80"/>
          <w:sz w:val="20"/>
        </w:rPr>
        <w:t>Solina</w:t>
      </w:r>
      <w:r w:rsidRPr="00547762">
        <w:rPr>
          <w:bCs/>
          <w:color w:val="244061" w:themeColor="accent1" w:themeShade="80"/>
          <w:sz w:val="20"/>
        </w:rPr>
        <w:t xml:space="preserve"> s </w:t>
      </w:r>
      <w:r w:rsidR="00F97DE3">
        <w:rPr>
          <w:bCs/>
          <w:color w:val="244061" w:themeColor="accent1" w:themeShade="80"/>
          <w:sz w:val="20"/>
        </w:rPr>
        <w:t>714</w:t>
      </w:r>
      <w:r w:rsidRPr="00547762">
        <w:rPr>
          <w:bCs/>
          <w:color w:val="244061" w:themeColor="accent1" w:themeShade="80"/>
          <w:sz w:val="20"/>
        </w:rPr>
        <w:t xml:space="preserve"> </w:t>
      </w:r>
      <w:r>
        <w:rPr>
          <w:bCs/>
          <w:color w:val="244061" w:themeColor="accent1" w:themeShade="80"/>
          <w:sz w:val="20"/>
        </w:rPr>
        <w:t>tisuć</w:t>
      </w:r>
      <w:r w:rsidR="00F97DE3">
        <w:rPr>
          <w:bCs/>
          <w:color w:val="244061" w:themeColor="accent1" w:themeShade="80"/>
          <w:sz w:val="20"/>
        </w:rPr>
        <w:t>a</w:t>
      </w:r>
      <w:r>
        <w:rPr>
          <w:bCs/>
          <w:color w:val="244061" w:themeColor="accent1" w:themeShade="80"/>
          <w:sz w:val="20"/>
        </w:rPr>
        <w:t xml:space="preserve"> </w:t>
      </w:r>
      <w:r w:rsidRPr="00547762">
        <w:rPr>
          <w:bCs/>
          <w:color w:val="244061" w:themeColor="accent1" w:themeShade="80"/>
          <w:sz w:val="20"/>
        </w:rPr>
        <w:t xml:space="preserve">kuna </w:t>
      </w:r>
      <w:r>
        <w:rPr>
          <w:bCs/>
          <w:color w:val="244061" w:themeColor="accent1" w:themeShade="80"/>
          <w:sz w:val="20"/>
        </w:rPr>
        <w:t xml:space="preserve">prihoda </w:t>
      </w:r>
      <w:r w:rsidRPr="00547762">
        <w:rPr>
          <w:bCs/>
          <w:color w:val="244061" w:themeColor="accent1" w:themeShade="80"/>
          <w:sz w:val="20"/>
        </w:rPr>
        <w:t>po zaposlenom.</w:t>
      </w:r>
    </w:p>
    <w:p w:rsidR="00AA30C7" w:rsidRDefault="00E65163" w:rsidP="00AA30C7">
      <w:pPr>
        <w:widowControl w:val="0"/>
        <w:rPr>
          <w:bCs/>
          <w:color w:val="244061" w:themeColor="accent1" w:themeShade="80"/>
          <w:sz w:val="20"/>
        </w:rPr>
      </w:pPr>
      <w:r w:rsidRPr="00547762">
        <w:rPr>
          <w:bCs/>
          <w:color w:val="244061" w:themeColor="accent1" w:themeShade="80"/>
          <w:sz w:val="20"/>
        </w:rPr>
        <w:t xml:space="preserve">Za </w:t>
      </w:r>
      <w:r w:rsidRPr="00547762">
        <w:rPr>
          <w:rFonts w:cs="Arial"/>
          <w:color w:val="244061" w:themeColor="accent1" w:themeShade="80"/>
          <w:sz w:val="20"/>
        </w:rPr>
        <w:t>usporedbu</w:t>
      </w:r>
      <w:r w:rsidRPr="00547762">
        <w:rPr>
          <w:bCs/>
          <w:color w:val="244061" w:themeColor="accent1" w:themeShade="80"/>
          <w:sz w:val="20"/>
        </w:rPr>
        <w:t>, produktivnost poduzetnika na razini RH u 2015. godini iznosila je 763 tisuć</w:t>
      </w:r>
      <w:r w:rsidR="00882CF6">
        <w:rPr>
          <w:bCs/>
          <w:color w:val="244061" w:themeColor="accent1" w:themeShade="80"/>
          <w:sz w:val="20"/>
        </w:rPr>
        <w:t>e</w:t>
      </w:r>
      <w:r w:rsidRPr="00547762">
        <w:rPr>
          <w:bCs/>
          <w:color w:val="244061" w:themeColor="accent1" w:themeShade="80"/>
          <w:sz w:val="20"/>
        </w:rPr>
        <w:t xml:space="preserve"> kuna</w:t>
      </w:r>
      <w:r>
        <w:rPr>
          <w:bCs/>
          <w:color w:val="244061" w:themeColor="accent1" w:themeShade="80"/>
          <w:sz w:val="20"/>
        </w:rPr>
        <w:t xml:space="preserve"> prihoda po zaposlenom</w:t>
      </w:r>
      <w:r w:rsidRPr="00547762">
        <w:rPr>
          <w:bCs/>
          <w:color w:val="244061" w:themeColor="accent1" w:themeShade="80"/>
          <w:sz w:val="20"/>
        </w:rPr>
        <w:t>.</w:t>
      </w:r>
    </w:p>
    <w:p w:rsidR="00E65163" w:rsidRPr="003E42C5" w:rsidRDefault="00E65163" w:rsidP="00BC332B">
      <w:pPr>
        <w:widowControl w:val="0"/>
        <w:spacing w:before="180" w:after="40" w:line="240" w:lineRule="auto"/>
        <w:rPr>
          <w:rFonts w:cs="Arial"/>
          <w:color w:val="244061"/>
          <w:sz w:val="18"/>
          <w:szCs w:val="18"/>
        </w:rPr>
      </w:pPr>
      <w:r w:rsidRPr="003E42C5">
        <w:rPr>
          <w:rFonts w:eastAsia="Calibri" w:cs="Arial"/>
          <w:b/>
          <w:color w:val="17365D"/>
          <w:sz w:val="18"/>
          <w:szCs w:val="18"/>
          <w:lang w:eastAsia="en-US"/>
        </w:rPr>
        <w:t xml:space="preserve">Grafikon </w:t>
      </w:r>
      <w:r w:rsidR="004327E0" w:rsidRPr="003E42C5">
        <w:rPr>
          <w:rFonts w:eastAsia="Calibri" w:cs="Arial"/>
          <w:b/>
          <w:color w:val="17365D"/>
          <w:sz w:val="18"/>
          <w:szCs w:val="18"/>
          <w:lang w:eastAsia="en-US"/>
        </w:rPr>
        <w:t>2</w:t>
      </w:r>
      <w:r w:rsidRPr="003E42C5">
        <w:rPr>
          <w:rFonts w:eastAsia="Calibri" w:cs="Arial"/>
          <w:b/>
          <w:color w:val="17365D"/>
          <w:sz w:val="18"/>
          <w:szCs w:val="18"/>
          <w:lang w:eastAsia="en-US"/>
        </w:rPr>
        <w:t>.</w:t>
      </w:r>
      <w:r w:rsidRPr="003E42C5">
        <w:rPr>
          <w:rFonts w:cs="Arial"/>
          <w:b/>
          <w:color w:val="244061"/>
          <w:sz w:val="18"/>
          <w:szCs w:val="18"/>
        </w:rPr>
        <w:tab/>
        <w:t xml:space="preserve">Prihod po zaposlenom u 2015. godini na razini gradova/općina Urbane aglomeracije </w:t>
      </w:r>
      <w:r w:rsidR="004B733C" w:rsidRPr="003E42C5">
        <w:rPr>
          <w:rFonts w:cs="Arial"/>
          <w:b/>
          <w:color w:val="244061"/>
          <w:sz w:val="18"/>
          <w:szCs w:val="18"/>
        </w:rPr>
        <w:t>Split</w:t>
      </w:r>
    </w:p>
    <w:p w:rsidR="00E65163" w:rsidRPr="00A77A2F" w:rsidRDefault="00E65163" w:rsidP="00E65163">
      <w:pPr>
        <w:tabs>
          <w:tab w:val="left" w:pos="1134"/>
        </w:tabs>
        <w:spacing w:before="0" w:line="276" w:lineRule="auto"/>
        <w:ind w:right="537"/>
        <w:jc w:val="right"/>
        <w:rPr>
          <w:rFonts w:cs="Arial"/>
          <w:color w:val="17365D"/>
          <w:sz w:val="16"/>
          <w:szCs w:val="16"/>
        </w:rPr>
      </w:pPr>
      <w:r w:rsidRPr="00A77A2F">
        <w:rPr>
          <w:rFonts w:cs="Arial"/>
          <w:color w:val="244061"/>
          <w:sz w:val="18"/>
          <w:szCs w:val="18"/>
        </w:rPr>
        <w:tab/>
      </w:r>
      <w:r w:rsidR="00080179">
        <w:rPr>
          <w:rFonts w:cs="Arial"/>
          <w:color w:val="244061"/>
          <w:sz w:val="18"/>
          <w:szCs w:val="18"/>
        </w:rPr>
        <w:tab/>
      </w:r>
      <w:r w:rsidR="003E42C5">
        <w:rPr>
          <w:rFonts w:cs="Arial"/>
          <w:color w:val="244061"/>
          <w:sz w:val="18"/>
          <w:szCs w:val="18"/>
        </w:rPr>
        <w:tab/>
      </w:r>
      <w:r w:rsidR="003E42C5">
        <w:rPr>
          <w:rFonts w:cs="Arial"/>
          <w:color w:val="244061"/>
          <w:sz w:val="18"/>
          <w:szCs w:val="18"/>
        </w:rPr>
        <w:tab/>
      </w:r>
      <w:r w:rsidR="00724FFF">
        <w:rPr>
          <w:rFonts w:cs="Arial"/>
          <w:color w:val="244061"/>
          <w:sz w:val="18"/>
          <w:szCs w:val="18"/>
        </w:rPr>
        <w:tab/>
      </w:r>
      <w:r w:rsidR="00724FFF">
        <w:rPr>
          <w:rFonts w:cs="Arial"/>
          <w:color w:val="244061"/>
          <w:sz w:val="18"/>
          <w:szCs w:val="18"/>
        </w:rPr>
        <w:tab/>
      </w:r>
      <w:r w:rsidR="00724FFF">
        <w:rPr>
          <w:rFonts w:cs="Arial"/>
          <w:color w:val="244061"/>
          <w:sz w:val="18"/>
          <w:szCs w:val="18"/>
        </w:rPr>
        <w:tab/>
      </w:r>
      <w:r w:rsidRPr="00A77A2F">
        <w:rPr>
          <w:rFonts w:cs="Arial"/>
          <w:color w:val="244061"/>
          <w:sz w:val="16"/>
          <w:szCs w:val="16"/>
        </w:rPr>
        <w:t xml:space="preserve">(iznosi u tisućama </w:t>
      </w:r>
      <w:r w:rsidRPr="00A77A2F">
        <w:rPr>
          <w:rFonts w:cs="Arial"/>
          <w:color w:val="17365D"/>
          <w:sz w:val="16"/>
          <w:szCs w:val="16"/>
        </w:rPr>
        <w:t>kuna)</w:t>
      </w:r>
    </w:p>
    <w:p w:rsidR="00E65163" w:rsidRPr="00A77A2F" w:rsidRDefault="004B733C" w:rsidP="005E553B">
      <w:pPr>
        <w:spacing w:before="0" w:line="240" w:lineRule="auto"/>
        <w:jc w:val="center"/>
        <w:rPr>
          <w:rFonts w:cs="Arial"/>
          <w:color w:val="17365D"/>
          <w:sz w:val="18"/>
          <w:szCs w:val="18"/>
        </w:rPr>
      </w:pPr>
      <w:r>
        <w:rPr>
          <w:rFonts w:cs="Arial"/>
          <w:noProof/>
          <w:color w:val="17365D"/>
          <w:sz w:val="18"/>
          <w:szCs w:val="18"/>
        </w:rPr>
        <w:drawing>
          <wp:inline distT="0" distB="0" distL="0" distR="0" wp14:anchorId="7F3F9380" wp14:editId="450A9900">
            <wp:extent cx="6003235" cy="2441051"/>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8850" cy="2443334"/>
                    </a:xfrm>
                    <a:prstGeom prst="rect">
                      <a:avLst/>
                    </a:prstGeom>
                    <a:noFill/>
                  </pic:spPr>
                </pic:pic>
              </a:graphicData>
            </a:graphic>
          </wp:inline>
        </w:drawing>
      </w:r>
    </w:p>
    <w:p w:rsidR="00E65163" w:rsidRPr="00E030D7" w:rsidRDefault="00E65163" w:rsidP="00BC332B">
      <w:pPr>
        <w:spacing w:before="40" w:line="264" w:lineRule="auto"/>
        <w:rPr>
          <w:rFonts w:eastAsia="Calibri" w:cs="Arial"/>
          <w:b/>
          <w:color w:val="244061"/>
          <w:sz w:val="16"/>
          <w:szCs w:val="16"/>
          <w:lang w:eastAsia="en-US"/>
        </w:rPr>
      </w:pPr>
      <w:r w:rsidRPr="00E030D7">
        <w:rPr>
          <w:bCs/>
          <w:i/>
          <w:color w:val="244061"/>
          <w:sz w:val="16"/>
          <w:szCs w:val="16"/>
        </w:rPr>
        <w:t>Izvor: Fina, Registar godišnjih financijskih izvještaja</w:t>
      </w:r>
      <w:r w:rsidR="003E42C5">
        <w:rPr>
          <w:bCs/>
          <w:i/>
          <w:color w:val="244061"/>
          <w:sz w:val="16"/>
          <w:szCs w:val="16"/>
        </w:rPr>
        <w:t>,</w:t>
      </w:r>
      <w:r w:rsidR="003E42C5">
        <w:t xml:space="preserve"> </w:t>
      </w:r>
      <w:r w:rsidR="003E42C5" w:rsidRPr="003E42C5">
        <w:rPr>
          <w:bCs/>
          <w:i/>
          <w:color w:val="244061"/>
          <w:sz w:val="16"/>
          <w:szCs w:val="16"/>
        </w:rPr>
        <w:t>obrada GFI-a za 2015. godinu</w:t>
      </w:r>
    </w:p>
    <w:p w:rsidR="005B563C" w:rsidRDefault="00E65163" w:rsidP="00BC332B">
      <w:pPr>
        <w:widowControl w:val="0"/>
        <w:spacing w:before="180" w:line="276" w:lineRule="auto"/>
        <w:rPr>
          <w:bCs/>
          <w:color w:val="244061" w:themeColor="accent1" w:themeShade="80"/>
          <w:sz w:val="20"/>
        </w:rPr>
      </w:pPr>
      <w:r w:rsidRPr="00547762">
        <w:rPr>
          <w:bCs/>
          <w:color w:val="244061" w:themeColor="accent1" w:themeShade="80"/>
          <w:sz w:val="20"/>
        </w:rPr>
        <w:t>Prosječna mjesečna neto plaća obračuna</w:t>
      </w:r>
      <w:r w:rsidR="00724FFF">
        <w:rPr>
          <w:bCs/>
          <w:color w:val="244061" w:themeColor="accent1" w:themeShade="80"/>
          <w:sz w:val="20"/>
        </w:rPr>
        <w:t>n</w:t>
      </w:r>
      <w:r w:rsidRPr="00547762">
        <w:rPr>
          <w:bCs/>
          <w:color w:val="244061" w:themeColor="accent1" w:themeShade="80"/>
          <w:sz w:val="20"/>
        </w:rPr>
        <w:t xml:space="preserve">a kod poduzetnika Urbane aglomeracije </w:t>
      </w:r>
      <w:r w:rsidR="004B733C">
        <w:rPr>
          <w:bCs/>
          <w:color w:val="244061" w:themeColor="accent1" w:themeShade="80"/>
          <w:sz w:val="20"/>
        </w:rPr>
        <w:t xml:space="preserve">Split </w:t>
      </w:r>
      <w:r w:rsidRPr="00547762">
        <w:rPr>
          <w:bCs/>
          <w:color w:val="244061" w:themeColor="accent1" w:themeShade="80"/>
          <w:sz w:val="20"/>
        </w:rPr>
        <w:t>u 2015. godini iznosila je 4.</w:t>
      </w:r>
      <w:r w:rsidR="00B43BD0">
        <w:rPr>
          <w:bCs/>
          <w:color w:val="244061" w:themeColor="accent1" w:themeShade="80"/>
          <w:sz w:val="20"/>
        </w:rPr>
        <w:t>545</w:t>
      </w:r>
      <w:r w:rsidRPr="00547762">
        <w:rPr>
          <w:bCs/>
          <w:color w:val="244061" w:themeColor="accent1" w:themeShade="80"/>
          <w:sz w:val="20"/>
        </w:rPr>
        <w:t xml:space="preserve"> kuna, odnosno </w:t>
      </w:r>
      <w:r w:rsidR="00B43BD0">
        <w:rPr>
          <w:bCs/>
          <w:color w:val="244061" w:themeColor="accent1" w:themeShade="80"/>
          <w:sz w:val="20"/>
        </w:rPr>
        <w:t>5,1</w:t>
      </w:r>
      <w:r w:rsidR="009D44C3">
        <w:rPr>
          <w:bCs/>
          <w:color w:val="244061" w:themeColor="accent1" w:themeShade="80"/>
          <w:sz w:val="20"/>
        </w:rPr>
        <w:t xml:space="preserve"> </w:t>
      </w:r>
      <w:r w:rsidRPr="00547762">
        <w:rPr>
          <w:bCs/>
          <w:color w:val="244061" w:themeColor="accent1" w:themeShade="80"/>
          <w:sz w:val="20"/>
        </w:rPr>
        <w:t xml:space="preserve">% više u odnosu na prethodnu godinu te </w:t>
      </w:r>
      <w:r w:rsidR="00B43BD0">
        <w:rPr>
          <w:bCs/>
          <w:color w:val="244061" w:themeColor="accent1" w:themeShade="80"/>
          <w:sz w:val="20"/>
        </w:rPr>
        <w:t>1</w:t>
      </w:r>
      <w:r w:rsidRPr="00547762">
        <w:rPr>
          <w:bCs/>
          <w:color w:val="244061" w:themeColor="accent1" w:themeShade="80"/>
          <w:sz w:val="20"/>
        </w:rPr>
        <w:t>,5</w:t>
      </w:r>
      <w:r w:rsidR="009D44C3">
        <w:rPr>
          <w:bCs/>
          <w:color w:val="244061" w:themeColor="accent1" w:themeShade="80"/>
          <w:sz w:val="20"/>
        </w:rPr>
        <w:t xml:space="preserve"> </w:t>
      </w:r>
      <w:r w:rsidRPr="00547762">
        <w:rPr>
          <w:bCs/>
          <w:color w:val="244061" w:themeColor="accent1" w:themeShade="80"/>
          <w:sz w:val="20"/>
        </w:rPr>
        <w:t xml:space="preserve">% </w:t>
      </w:r>
      <w:r w:rsidR="00B43BD0">
        <w:rPr>
          <w:bCs/>
          <w:color w:val="244061" w:themeColor="accent1" w:themeShade="80"/>
          <w:sz w:val="20"/>
        </w:rPr>
        <w:t>više</w:t>
      </w:r>
      <w:r w:rsidRPr="00547762">
        <w:rPr>
          <w:bCs/>
          <w:color w:val="244061" w:themeColor="accent1" w:themeShade="80"/>
          <w:sz w:val="20"/>
        </w:rPr>
        <w:t xml:space="preserve"> od iznosa prosječne mjesečne neto plaće zaposlenih kod poduzetnika u </w:t>
      </w:r>
      <w:r w:rsidR="00B43BD0">
        <w:rPr>
          <w:bCs/>
          <w:color w:val="244061" w:themeColor="accent1" w:themeShade="80"/>
          <w:sz w:val="20"/>
        </w:rPr>
        <w:t>Splitsko-dalmatinskoj</w:t>
      </w:r>
      <w:r w:rsidRPr="00547762">
        <w:rPr>
          <w:bCs/>
          <w:color w:val="244061" w:themeColor="accent1" w:themeShade="80"/>
          <w:sz w:val="20"/>
        </w:rPr>
        <w:t xml:space="preserve"> županiji (4</w:t>
      </w:r>
      <w:r w:rsidR="00B43BD0">
        <w:rPr>
          <w:bCs/>
          <w:color w:val="244061" w:themeColor="accent1" w:themeShade="80"/>
          <w:sz w:val="20"/>
        </w:rPr>
        <w:t>.476</w:t>
      </w:r>
      <w:r w:rsidR="00882CF6">
        <w:rPr>
          <w:bCs/>
          <w:color w:val="244061" w:themeColor="accent1" w:themeShade="80"/>
          <w:sz w:val="20"/>
        </w:rPr>
        <w:t xml:space="preserve"> kuna).</w:t>
      </w:r>
    </w:p>
    <w:p w:rsidR="00E65163" w:rsidRDefault="00E65163" w:rsidP="003E42C5">
      <w:pPr>
        <w:widowControl w:val="0"/>
        <w:rPr>
          <w:bCs/>
          <w:color w:val="244061" w:themeColor="accent1" w:themeShade="80"/>
          <w:sz w:val="20"/>
        </w:rPr>
      </w:pPr>
      <w:r w:rsidRPr="00547762">
        <w:rPr>
          <w:bCs/>
          <w:color w:val="244061" w:themeColor="accent1" w:themeShade="80"/>
          <w:sz w:val="20"/>
        </w:rPr>
        <w:t>Najveća prosječna mjesečna neto plaća obračuna</w:t>
      </w:r>
      <w:r w:rsidR="00724FFF">
        <w:rPr>
          <w:bCs/>
          <w:color w:val="244061" w:themeColor="accent1" w:themeShade="80"/>
          <w:sz w:val="20"/>
        </w:rPr>
        <w:t>n</w:t>
      </w:r>
      <w:r w:rsidRPr="00547762">
        <w:rPr>
          <w:bCs/>
          <w:color w:val="244061" w:themeColor="accent1" w:themeShade="80"/>
          <w:sz w:val="20"/>
        </w:rPr>
        <w:t xml:space="preserve">a je </w:t>
      </w:r>
      <w:r w:rsidR="0054311C">
        <w:rPr>
          <w:bCs/>
          <w:color w:val="244061" w:themeColor="accent1" w:themeShade="80"/>
          <w:sz w:val="20"/>
        </w:rPr>
        <w:t xml:space="preserve">zaposlenima </w:t>
      </w:r>
      <w:r w:rsidRPr="00547762">
        <w:rPr>
          <w:bCs/>
          <w:color w:val="244061" w:themeColor="accent1" w:themeShade="80"/>
          <w:sz w:val="20"/>
        </w:rPr>
        <w:t xml:space="preserve">kod poduzetnika </w:t>
      </w:r>
      <w:r w:rsidR="0054311C">
        <w:rPr>
          <w:bCs/>
          <w:color w:val="244061" w:themeColor="accent1" w:themeShade="80"/>
          <w:sz w:val="20"/>
        </w:rPr>
        <w:t xml:space="preserve">sa sjedištem u </w:t>
      </w:r>
      <w:r w:rsidRPr="00547762">
        <w:rPr>
          <w:bCs/>
          <w:color w:val="244061" w:themeColor="accent1" w:themeShade="80"/>
          <w:sz w:val="20"/>
        </w:rPr>
        <w:t>grad</w:t>
      </w:r>
      <w:r w:rsidR="0054311C">
        <w:rPr>
          <w:bCs/>
          <w:color w:val="244061" w:themeColor="accent1" w:themeShade="80"/>
          <w:sz w:val="20"/>
        </w:rPr>
        <w:t>u</w:t>
      </w:r>
      <w:r w:rsidRPr="00547762">
        <w:rPr>
          <w:bCs/>
          <w:color w:val="244061" w:themeColor="accent1" w:themeShade="80"/>
          <w:sz w:val="20"/>
        </w:rPr>
        <w:t xml:space="preserve"> </w:t>
      </w:r>
      <w:r w:rsidR="00B43BD0">
        <w:rPr>
          <w:bCs/>
          <w:color w:val="244061" w:themeColor="accent1" w:themeShade="80"/>
          <w:sz w:val="20"/>
        </w:rPr>
        <w:t>Sinj</w:t>
      </w:r>
      <w:r w:rsidR="0054311C">
        <w:rPr>
          <w:bCs/>
          <w:color w:val="244061" w:themeColor="accent1" w:themeShade="80"/>
          <w:sz w:val="20"/>
        </w:rPr>
        <w:t>u</w:t>
      </w:r>
      <w:r w:rsidRPr="00547762">
        <w:rPr>
          <w:bCs/>
          <w:color w:val="244061" w:themeColor="accent1" w:themeShade="80"/>
          <w:sz w:val="20"/>
        </w:rPr>
        <w:t xml:space="preserve"> (</w:t>
      </w:r>
      <w:r w:rsidR="00B43BD0">
        <w:rPr>
          <w:bCs/>
          <w:color w:val="244061" w:themeColor="accent1" w:themeShade="80"/>
          <w:sz w:val="20"/>
        </w:rPr>
        <w:t>6.921</w:t>
      </w:r>
      <w:r w:rsidRPr="00547762">
        <w:rPr>
          <w:bCs/>
          <w:color w:val="244061" w:themeColor="accent1" w:themeShade="80"/>
          <w:sz w:val="20"/>
        </w:rPr>
        <w:t xml:space="preserve"> kun</w:t>
      </w:r>
      <w:r w:rsidR="0054311C">
        <w:rPr>
          <w:bCs/>
          <w:color w:val="244061" w:themeColor="accent1" w:themeShade="80"/>
          <w:sz w:val="20"/>
        </w:rPr>
        <w:t>u</w:t>
      </w:r>
      <w:r w:rsidRPr="00547762">
        <w:rPr>
          <w:bCs/>
          <w:color w:val="244061" w:themeColor="accent1" w:themeShade="80"/>
          <w:sz w:val="20"/>
        </w:rPr>
        <w:t>)</w:t>
      </w:r>
      <w:r w:rsidR="005B563C">
        <w:rPr>
          <w:bCs/>
          <w:color w:val="244061" w:themeColor="accent1" w:themeShade="80"/>
          <w:sz w:val="20"/>
        </w:rPr>
        <w:t>. S</w:t>
      </w:r>
      <w:r w:rsidRPr="00547762">
        <w:rPr>
          <w:bCs/>
          <w:color w:val="244061" w:themeColor="accent1" w:themeShade="80"/>
          <w:sz w:val="20"/>
        </w:rPr>
        <w:t xml:space="preserve">lijede poduzetnici u gradovima </w:t>
      </w:r>
      <w:r w:rsidR="00B43BD0">
        <w:rPr>
          <w:bCs/>
          <w:color w:val="244061" w:themeColor="accent1" w:themeShade="80"/>
          <w:sz w:val="20"/>
        </w:rPr>
        <w:t>Kaštela</w:t>
      </w:r>
      <w:r w:rsidRPr="00547762">
        <w:rPr>
          <w:bCs/>
          <w:color w:val="244061" w:themeColor="accent1" w:themeShade="80"/>
          <w:sz w:val="20"/>
        </w:rPr>
        <w:t xml:space="preserve"> (</w:t>
      </w:r>
      <w:r w:rsidR="00B43BD0">
        <w:rPr>
          <w:bCs/>
          <w:color w:val="244061" w:themeColor="accent1" w:themeShade="80"/>
          <w:sz w:val="20"/>
        </w:rPr>
        <w:t>5.244</w:t>
      </w:r>
      <w:r w:rsidRPr="00547762">
        <w:rPr>
          <w:bCs/>
          <w:color w:val="244061" w:themeColor="accent1" w:themeShade="80"/>
          <w:sz w:val="20"/>
        </w:rPr>
        <w:t xml:space="preserve"> kun</w:t>
      </w:r>
      <w:r w:rsidR="00882CF6">
        <w:rPr>
          <w:bCs/>
          <w:color w:val="244061" w:themeColor="accent1" w:themeShade="80"/>
          <w:sz w:val="20"/>
        </w:rPr>
        <w:t>e</w:t>
      </w:r>
      <w:r w:rsidRPr="00547762">
        <w:rPr>
          <w:bCs/>
          <w:color w:val="244061" w:themeColor="accent1" w:themeShade="80"/>
          <w:sz w:val="20"/>
        </w:rPr>
        <w:t>)</w:t>
      </w:r>
      <w:r w:rsidR="00EA5D5F">
        <w:rPr>
          <w:bCs/>
          <w:color w:val="244061" w:themeColor="accent1" w:themeShade="80"/>
          <w:sz w:val="20"/>
        </w:rPr>
        <w:t xml:space="preserve"> i</w:t>
      </w:r>
      <w:r w:rsidRPr="00547762">
        <w:rPr>
          <w:bCs/>
          <w:color w:val="244061" w:themeColor="accent1" w:themeShade="80"/>
          <w:sz w:val="20"/>
        </w:rPr>
        <w:t xml:space="preserve"> </w:t>
      </w:r>
      <w:r w:rsidR="00B43BD0">
        <w:rPr>
          <w:bCs/>
          <w:color w:val="244061" w:themeColor="accent1" w:themeShade="80"/>
          <w:sz w:val="20"/>
        </w:rPr>
        <w:t>Trogiru</w:t>
      </w:r>
      <w:r w:rsidRPr="00547762">
        <w:rPr>
          <w:bCs/>
          <w:color w:val="244061" w:themeColor="accent1" w:themeShade="80"/>
          <w:sz w:val="20"/>
        </w:rPr>
        <w:t xml:space="preserve"> (</w:t>
      </w:r>
      <w:r w:rsidR="00B43BD0">
        <w:rPr>
          <w:bCs/>
          <w:color w:val="244061" w:themeColor="accent1" w:themeShade="80"/>
          <w:sz w:val="20"/>
        </w:rPr>
        <w:t>5.161</w:t>
      </w:r>
      <w:r w:rsidRPr="00547762">
        <w:rPr>
          <w:bCs/>
          <w:color w:val="244061" w:themeColor="accent1" w:themeShade="80"/>
          <w:sz w:val="20"/>
        </w:rPr>
        <w:t xml:space="preserve"> kuna)</w:t>
      </w:r>
      <w:r w:rsidR="00EA5D5F">
        <w:rPr>
          <w:bCs/>
          <w:color w:val="244061" w:themeColor="accent1" w:themeShade="80"/>
          <w:sz w:val="20"/>
        </w:rPr>
        <w:t xml:space="preserve"> te</w:t>
      </w:r>
      <w:r w:rsidRPr="00547762">
        <w:rPr>
          <w:bCs/>
          <w:color w:val="244061" w:themeColor="accent1" w:themeShade="80"/>
          <w:sz w:val="20"/>
        </w:rPr>
        <w:t xml:space="preserve"> </w:t>
      </w:r>
      <w:r w:rsidR="00EA5D5F">
        <w:rPr>
          <w:bCs/>
          <w:color w:val="244061" w:themeColor="accent1" w:themeShade="80"/>
          <w:sz w:val="20"/>
        </w:rPr>
        <w:t>općinama Dugopolje</w:t>
      </w:r>
      <w:r w:rsidR="00B43BD0">
        <w:rPr>
          <w:bCs/>
          <w:color w:val="244061" w:themeColor="accent1" w:themeShade="80"/>
          <w:sz w:val="20"/>
        </w:rPr>
        <w:t xml:space="preserve"> </w:t>
      </w:r>
      <w:r w:rsidRPr="00547762">
        <w:rPr>
          <w:bCs/>
          <w:color w:val="244061" w:themeColor="accent1" w:themeShade="80"/>
          <w:sz w:val="20"/>
        </w:rPr>
        <w:t>(4.</w:t>
      </w:r>
      <w:r w:rsidR="00B43BD0">
        <w:rPr>
          <w:bCs/>
          <w:color w:val="244061" w:themeColor="accent1" w:themeShade="80"/>
          <w:sz w:val="20"/>
        </w:rPr>
        <w:t>824</w:t>
      </w:r>
      <w:r w:rsidRPr="00547762">
        <w:rPr>
          <w:bCs/>
          <w:color w:val="244061" w:themeColor="accent1" w:themeShade="80"/>
          <w:sz w:val="20"/>
        </w:rPr>
        <w:t xml:space="preserve"> kun</w:t>
      </w:r>
      <w:r w:rsidR="00882CF6">
        <w:rPr>
          <w:bCs/>
          <w:color w:val="244061" w:themeColor="accent1" w:themeShade="80"/>
          <w:sz w:val="20"/>
        </w:rPr>
        <w:t>e</w:t>
      </w:r>
      <w:r w:rsidRPr="00547762">
        <w:rPr>
          <w:bCs/>
          <w:color w:val="244061" w:themeColor="accent1" w:themeShade="80"/>
          <w:sz w:val="20"/>
        </w:rPr>
        <w:t xml:space="preserve">) i </w:t>
      </w:r>
      <w:r w:rsidR="00B43BD0">
        <w:rPr>
          <w:bCs/>
          <w:color w:val="244061" w:themeColor="accent1" w:themeShade="80"/>
          <w:sz w:val="20"/>
        </w:rPr>
        <w:t>Podstran</w:t>
      </w:r>
      <w:r w:rsidR="00EA5D5F">
        <w:rPr>
          <w:bCs/>
          <w:color w:val="244061" w:themeColor="accent1" w:themeShade="80"/>
          <w:sz w:val="20"/>
        </w:rPr>
        <w:t>a</w:t>
      </w:r>
      <w:r w:rsidRPr="00547762">
        <w:rPr>
          <w:bCs/>
          <w:color w:val="244061" w:themeColor="accent1" w:themeShade="80"/>
          <w:sz w:val="20"/>
        </w:rPr>
        <w:t xml:space="preserve"> (4.</w:t>
      </w:r>
      <w:r w:rsidR="00B43BD0">
        <w:rPr>
          <w:bCs/>
          <w:color w:val="244061" w:themeColor="accent1" w:themeShade="80"/>
          <w:sz w:val="20"/>
        </w:rPr>
        <w:t>568</w:t>
      </w:r>
      <w:r w:rsidRPr="00547762">
        <w:rPr>
          <w:bCs/>
          <w:color w:val="244061" w:themeColor="accent1" w:themeShade="80"/>
          <w:sz w:val="20"/>
        </w:rPr>
        <w:t xml:space="preserve"> kuna).</w:t>
      </w:r>
    </w:p>
    <w:p w:rsidR="000A6147" w:rsidRPr="00547762" w:rsidRDefault="000A6147" w:rsidP="00921724">
      <w:pPr>
        <w:widowControl w:val="0"/>
        <w:spacing w:line="276" w:lineRule="auto"/>
        <w:rPr>
          <w:bCs/>
          <w:color w:val="244061" w:themeColor="accent1" w:themeShade="80"/>
          <w:sz w:val="20"/>
        </w:rPr>
      </w:pPr>
      <w:r w:rsidRPr="00547762">
        <w:rPr>
          <w:bCs/>
          <w:color w:val="244061" w:themeColor="accent1" w:themeShade="80"/>
          <w:sz w:val="20"/>
        </w:rPr>
        <w:t xml:space="preserve">Najniža mjesečna prosječna neto plaća obračunana je zaposlenima kod poduzetnika </w:t>
      </w:r>
      <w:r w:rsidR="0054311C">
        <w:rPr>
          <w:bCs/>
          <w:color w:val="244061" w:themeColor="accent1" w:themeShade="80"/>
          <w:sz w:val="20"/>
        </w:rPr>
        <w:t xml:space="preserve">sa sjedištem </w:t>
      </w:r>
      <w:r w:rsidRPr="00547762">
        <w:rPr>
          <w:bCs/>
          <w:color w:val="244061" w:themeColor="accent1" w:themeShade="80"/>
          <w:sz w:val="20"/>
        </w:rPr>
        <w:t xml:space="preserve">u općini </w:t>
      </w:r>
      <w:r>
        <w:rPr>
          <w:bCs/>
          <w:color w:val="244061" w:themeColor="accent1" w:themeShade="80"/>
          <w:sz w:val="20"/>
        </w:rPr>
        <w:t>Lećevica</w:t>
      </w:r>
      <w:r w:rsidRPr="00547762">
        <w:rPr>
          <w:bCs/>
          <w:color w:val="244061" w:themeColor="accent1" w:themeShade="80"/>
          <w:sz w:val="20"/>
        </w:rPr>
        <w:t xml:space="preserve"> (</w:t>
      </w:r>
      <w:r>
        <w:rPr>
          <w:bCs/>
          <w:color w:val="244061" w:themeColor="accent1" w:themeShade="80"/>
          <w:sz w:val="20"/>
        </w:rPr>
        <w:t>2.513</w:t>
      </w:r>
      <w:r w:rsidRPr="00547762">
        <w:rPr>
          <w:bCs/>
          <w:color w:val="244061" w:themeColor="accent1" w:themeShade="80"/>
          <w:sz w:val="20"/>
        </w:rPr>
        <w:t xml:space="preserve"> kuna).</w:t>
      </w:r>
    </w:p>
    <w:p w:rsidR="00E65163" w:rsidRPr="00A77A2F" w:rsidRDefault="00E65163" w:rsidP="00921724">
      <w:pPr>
        <w:pageBreakBefore/>
        <w:widowControl w:val="0"/>
        <w:tabs>
          <w:tab w:val="left" w:pos="1134"/>
          <w:tab w:val="left" w:pos="7938"/>
        </w:tabs>
        <w:spacing w:before="0" w:after="40" w:line="240" w:lineRule="auto"/>
        <w:ind w:left="1134" w:hanging="1134"/>
        <w:jc w:val="left"/>
        <w:rPr>
          <w:rFonts w:cs="Arial"/>
          <w:color w:val="17365D"/>
          <w:sz w:val="16"/>
          <w:szCs w:val="16"/>
        </w:rPr>
      </w:pPr>
      <w:r w:rsidRPr="003E42C5">
        <w:rPr>
          <w:rFonts w:cs="Arial"/>
          <w:b/>
          <w:color w:val="244061"/>
          <w:sz w:val="18"/>
          <w:szCs w:val="18"/>
        </w:rPr>
        <w:lastRenderedPageBreak/>
        <w:t xml:space="preserve">Grafikon </w:t>
      </w:r>
      <w:r w:rsidR="004327E0" w:rsidRPr="003E42C5">
        <w:rPr>
          <w:rFonts w:cs="Arial"/>
          <w:b/>
          <w:color w:val="244061"/>
          <w:sz w:val="18"/>
          <w:szCs w:val="18"/>
        </w:rPr>
        <w:t>3</w:t>
      </w:r>
      <w:r w:rsidRPr="003E42C5">
        <w:rPr>
          <w:rFonts w:cs="Arial"/>
          <w:b/>
          <w:color w:val="244061"/>
          <w:sz w:val="18"/>
          <w:szCs w:val="18"/>
        </w:rPr>
        <w:t>.</w:t>
      </w:r>
      <w:r w:rsidRPr="003E42C5">
        <w:rPr>
          <w:rFonts w:cs="Arial"/>
          <w:b/>
          <w:color w:val="244061"/>
          <w:sz w:val="18"/>
          <w:szCs w:val="18"/>
        </w:rPr>
        <w:tab/>
        <w:t xml:space="preserve">Prosječna mjesečna neto plaća po zaposlenom u 2015. godini </w:t>
      </w:r>
      <w:r w:rsidR="005B563C" w:rsidRPr="003E42C5">
        <w:rPr>
          <w:rFonts w:cs="Arial"/>
          <w:b/>
          <w:color w:val="244061"/>
          <w:sz w:val="18"/>
          <w:szCs w:val="18"/>
        </w:rPr>
        <w:t>u</w:t>
      </w:r>
      <w:r w:rsidRPr="003E42C5">
        <w:rPr>
          <w:rFonts w:cs="Arial"/>
          <w:b/>
          <w:color w:val="244061"/>
          <w:sz w:val="18"/>
          <w:szCs w:val="18"/>
        </w:rPr>
        <w:t xml:space="preserve"> gradovima i općinama Urbane aglomeracije </w:t>
      </w:r>
      <w:r w:rsidR="004B733C" w:rsidRPr="003E42C5">
        <w:rPr>
          <w:rFonts w:cs="Arial"/>
          <w:b/>
          <w:color w:val="244061"/>
          <w:sz w:val="18"/>
          <w:szCs w:val="18"/>
        </w:rPr>
        <w:t>Split</w:t>
      </w:r>
      <w:r w:rsidR="000A6147">
        <w:rPr>
          <w:rFonts w:cs="Arial"/>
          <w:b/>
          <w:color w:val="244061"/>
          <w:sz w:val="18"/>
          <w:szCs w:val="18"/>
        </w:rPr>
        <w:t xml:space="preserve"> (TOP 5)</w:t>
      </w:r>
      <w:r w:rsidRPr="00A77A2F">
        <w:rPr>
          <w:rFonts w:cs="Arial"/>
          <w:color w:val="17365D"/>
          <w:sz w:val="19"/>
          <w:szCs w:val="19"/>
        </w:rPr>
        <w:tab/>
      </w:r>
      <w:r w:rsidRPr="00A77A2F">
        <w:rPr>
          <w:rFonts w:cs="Arial"/>
          <w:color w:val="17365D"/>
          <w:sz w:val="16"/>
          <w:szCs w:val="16"/>
        </w:rPr>
        <w:t>(iznosi u kunama)</w:t>
      </w:r>
    </w:p>
    <w:p w:rsidR="00E65163" w:rsidRPr="00A77A2F" w:rsidRDefault="005E553B" w:rsidP="00080179">
      <w:pPr>
        <w:widowControl w:val="0"/>
        <w:tabs>
          <w:tab w:val="left" w:pos="1134"/>
          <w:tab w:val="left" w:pos="7938"/>
        </w:tabs>
        <w:spacing w:before="0" w:line="276" w:lineRule="auto"/>
        <w:ind w:left="1134" w:hanging="1134"/>
        <w:jc w:val="center"/>
        <w:rPr>
          <w:rFonts w:cs="Arial"/>
          <w:i/>
          <w:color w:val="17365D"/>
          <w:sz w:val="16"/>
          <w:szCs w:val="16"/>
        </w:rPr>
      </w:pPr>
      <w:r>
        <w:rPr>
          <w:rFonts w:cs="Arial"/>
          <w:i/>
          <w:noProof/>
          <w:color w:val="17365D"/>
          <w:sz w:val="16"/>
          <w:szCs w:val="16"/>
        </w:rPr>
        <w:drawing>
          <wp:inline distT="0" distB="0" distL="0" distR="0" wp14:anchorId="429C6672" wp14:editId="05130E44">
            <wp:extent cx="6048000" cy="2664000"/>
            <wp:effectExtent l="0" t="0" r="0" b="3175"/>
            <wp:docPr id="6" name="Slika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8000" cy="2664000"/>
                    </a:xfrm>
                    <a:prstGeom prst="rect">
                      <a:avLst/>
                    </a:prstGeom>
                    <a:noFill/>
                  </pic:spPr>
                </pic:pic>
              </a:graphicData>
            </a:graphic>
          </wp:inline>
        </w:drawing>
      </w:r>
    </w:p>
    <w:p w:rsidR="00E65163" w:rsidRPr="00E030D7" w:rsidRDefault="00E65163" w:rsidP="000A6147">
      <w:pPr>
        <w:spacing w:before="60" w:line="240" w:lineRule="auto"/>
        <w:jc w:val="left"/>
        <w:rPr>
          <w:rFonts w:eastAsia="Calibri" w:cs="Arial"/>
          <w:b/>
          <w:color w:val="244061"/>
          <w:sz w:val="16"/>
          <w:szCs w:val="16"/>
          <w:lang w:eastAsia="en-US"/>
        </w:rPr>
      </w:pPr>
      <w:r w:rsidRPr="00E030D7">
        <w:rPr>
          <w:bCs/>
          <w:i/>
          <w:color w:val="244061"/>
          <w:sz w:val="16"/>
          <w:szCs w:val="16"/>
        </w:rPr>
        <w:t>Izvor: Fina, Registar godišnjih financijskih izvještaja</w:t>
      </w:r>
      <w:r w:rsidR="003E42C5">
        <w:rPr>
          <w:bCs/>
          <w:i/>
          <w:color w:val="244061"/>
          <w:sz w:val="16"/>
          <w:szCs w:val="16"/>
        </w:rPr>
        <w:t xml:space="preserve">, </w:t>
      </w:r>
      <w:r w:rsidR="003E42C5" w:rsidRPr="003E42C5">
        <w:rPr>
          <w:bCs/>
          <w:i/>
          <w:color w:val="244061"/>
          <w:sz w:val="16"/>
          <w:szCs w:val="16"/>
        </w:rPr>
        <w:t>obrada GFI-a za 2015. godinu</w:t>
      </w:r>
    </w:p>
    <w:p w:rsidR="00B43BD0" w:rsidRDefault="00B43BD0" w:rsidP="00AA30C7">
      <w:pPr>
        <w:widowControl w:val="0"/>
        <w:spacing w:before="240" w:line="276" w:lineRule="auto"/>
        <w:rPr>
          <w:bCs/>
          <w:color w:val="244061" w:themeColor="accent1" w:themeShade="80"/>
          <w:sz w:val="20"/>
        </w:rPr>
      </w:pPr>
      <w:r>
        <w:rPr>
          <w:bCs/>
          <w:color w:val="244061" w:themeColor="accent1" w:themeShade="80"/>
          <w:sz w:val="20"/>
        </w:rPr>
        <w:t>Z</w:t>
      </w:r>
      <w:r w:rsidRPr="00B43BD0">
        <w:rPr>
          <w:bCs/>
          <w:color w:val="244061" w:themeColor="accent1" w:themeShade="80"/>
          <w:sz w:val="20"/>
        </w:rPr>
        <w:t>animljivo je napomenuti</w:t>
      </w:r>
      <w:r>
        <w:rPr>
          <w:bCs/>
          <w:color w:val="244061" w:themeColor="accent1" w:themeShade="80"/>
          <w:sz w:val="20"/>
        </w:rPr>
        <w:t xml:space="preserve"> da su </w:t>
      </w:r>
      <w:r w:rsidR="0054311C">
        <w:rPr>
          <w:bCs/>
          <w:color w:val="244061" w:themeColor="accent1" w:themeShade="80"/>
          <w:sz w:val="20"/>
        </w:rPr>
        <w:t xml:space="preserve">poduzetnici sa sjedištem u </w:t>
      </w:r>
      <w:r>
        <w:rPr>
          <w:bCs/>
          <w:color w:val="244061" w:themeColor="accent1" w:themeShade="80"/>
          <w:sz w:val="20"/>
        </w:rPr>
        <w:t xml:space="preserve">prvih pet gradova/općina Urbane aglomeracije Split </w:t>
      </w:r>
      <w:r w:rsidR="0054311C">
        <w:rPr>
          <w:bCs/>
          <w:color w:val="244061" w:themeColor="accent1" w:themeShade="80"/>
          <w:sz w:val="20"/>
        </w:rPr>
        <w:t xml:space="preserve">(grafikon 3.), </w:t>
      </w:r>
      <w:r w:rsidR="00495115">
        <w:rPr>
          <w:bCs/>
          <w:color w:val="244061" w:themeColor="accent1" w:themeShade="80"/>
          <w:sz w:val="20"/>
        </w:rPr>
        <w:t xml:space="preserve">zaposlenima </w:t>
      </w:r>
      <w:r w:rsidR="0054311C">
        <w:rPr>
          <w:bCs/>
          <w:color w:val="244061" w:themeColor="accent1" w:themeShade="80"/>
          <w:sz w:val="20"/>
        </w:rPr>
        <w:t xml:space="preserve">obračunali </w:t>
      </w:r>
      <w:r>
        <w:rPr>
          <w:bCs/>
          <w:color w:val="244061" w:themeColor="accent1" w:themeShade="80"/>
          <w:sz w:val="20"/>
        </w:rPr>
        <w:t>v</w:t>
      </w:r>
      <w:r w:rsidR="00724FFF">
        <w:rPr>
          <w:bCs/>
          <w:color w:val="244061" w:themeColor="accent1" w:themeShade="80"/>
          <w:sz w:val="20"/>
        </w:rPr>
        <w:t xml:space="preserve">eću prosječnu mjesečnu </w:t>
      </w:r>
      <w:r w:rsidR="0054311C">
        <w:rPr>
          <w:bCs/>
          <w:color w:val="244061" w:themeColor="accent1" w:themeShade="80"/>
          <w:sz w:val="20"/>
        </w:rPr>
        <w:t xml:space="preserve">neto </w:t>
      </w:r>
      <w:r>
        <w:rPr>
          <w:bCs/>
          <w:color w:val="244061" w:themeColor="accent1" w:themeShade="80"/>
          <w:sz w:val="20"/>
        </w:rPr>
        <w:t xml:space="preserve">plaću </w:t>
      </w:r>
      <w:r w:rsidR="0054311C">
        <w:rPr>
          <w:bCs/>
          <w:color w:val="244061" w:themeColor="accent1" w:themeShade="80"/>
          <w:sz w:val="20"/>
        </w:rPr>
        <w:t xml:space="preserve">od prosjeka na razini svih </w:t>
      </w:r>
      <w:r w:rsidR="00724FFF" w:rsidRPr="00547762">
        <w:rPr>
          <w:bCs/>
          <w:color w:val="244061" w:themeColor="accent1" w:themeShade="80"/>
          <w:sz w:val="20"/>
        </w:rPr>
        <w:t xml:space="preserve">poduzetnika </w:t>
      </w:r>
      <w:r w:rsidR="0054311C">
        <w:rPr>
          <w:bCs/>
          <w:color w:val="244061" w:themeColor="accent1" w:themeShade="80"/>
          <w:sz w:val="20"/>
        </w:rPr>
        <w:t xml:space="preserve">sa sjedištem u </w:t>
      </w:r>
      <w:r>
        <w:rPr>
          <w:bCs/>
          <w:color w:val="244061" w:themeColor="accent1" w:themeShade="80"/>
          <w:sz w:val="20"/>
        </w:rPr>
        <w:t>Urban</w:t>
      </w:r>
      <w:r w:rsidR="0054311C">
        <w:rPr>
          <w:bCs/>
          <w:color w:val="244061" w:themeColor="accent1" w:themeShade="80"/>
          <w:sz w:val="20"/>
        </w:rPr>
        <w:t>oj</w:t>
      </w:r>
      <w:r>
        <w:rPr>
          <w:bCs/>
          <w:color w:val="244061" w:themeColor="accent1" w:themeShade="80"/>
          <w:sz w:val="20"/>
        </w:rPr>
        <w:t xml:space="preserve"> aglomeracij</w:t>
      </w:r>
      <w:r w:rsidR="0054311C">
        <w:rPr>
          <w:bCs/>
          <w:color w:val="244061" w:themeColor="accent1" w:themeShade="80"/>
          <w:sz w:val="20"/>
        </w:rPr>
        <w:t>i</w:t>
      </w:r>
      <w:r>
        <w:rPr>
          <w:bCs/>
          <w:color w:val="244061" w:themeColor="accent1" w:themeShade="80"/>
          <w:sz w:val="20"/>
        </w:rPr>
        <w:t xml:space="preserve"> Split</w:t>
      </w:r>
      <w:r w:rsidR="0054311C">
        <w:rPr>
          <w:bCs/>
          <w:color w:val="244061" w:themeColor="accent1" w:themeShade="80"/>
          <w:sz w:val="20"/>
        </w:rPr>
        <w:t xml:space="preserve"> (4.545 kn)</w:t>
      </w:r>
      <w:r>
        <w:rPr>
          <w:bCs/>
          <w:color w:val="244061" w:themeColor="accent1" w:themeShade="80"/>
          <w:sz w:val="20"/>
        </w:rPr>
        <w:t>.</w:t>
      </w:r>
      <w:r w:rsidRPr="00B43BD0">
        <w:rPr>
          <w:bCs/>
          <w:color w:val="244061" w:themeColor="accent1" w:themeShade="80"/>
          <w:sz w:val="20"/>
        </w:rPr>
        <w:t xml:space="preserve"> </w:t>
      </w:r>
    </w:p>
    <w:p w:rsidR="00EA5D5F" w:rsidRDefault="0054311C" w:rsidP="00724FFF">
      <w:pPr>
        <w:widowControl w:val="0"/>
        <w:spacing w:after="60" w:line="276" w:lineRule="auto"/>
        <w:rPr>
          <w:bCs/>
          <w:color w:val="244061" w:themeColor="accent1" w:themeShade="80"/>
          <w:sz w:val="20"/>
        </w:rPr>
      </w:pPr>
      <w:r>
        <w:rPr>
          <w:rFonts w:cs="Arial"/>
          <w:color w:val="244061" w:themeColor="accent1" w:themeShade="80"/>
          <w:sz w:val="20"/>
        </w:rPr>
        <w:t>Za usporedbu, p</w:t>
      </w:r>
      <w:r w:rsidR="00E65163" w:rsidRPr="00B43BD0">
        <w:rPr>
          <w:rFonts w:cs="Arial"/>
          <w:color w:val="244061" w:themeColor="accent1" w:themeShade="80"/>
          <w:sz w:val="20"/>
        </w:rPr>
        <w:t>rosječna</w:t>
      </w:r>
      <w:r w:rsidR="00E65163" w:rsidRPr="00547762">
        <w:rPr>
          <w:bCs/>
          <w:color w:val="244061" w:themeColor="accent1" w:themeShade="80"/>
          <w:sz w:val="20"/>
        </w:rPr>
        <w:t xml:space="preserve"> mjesečna neto plaća zaposlenih kod poduzetnika na razini RH u 2015. godini iznosila</w:t>
      </w:r>
      <w:r w:rsidR="00EA5D5F">
        <w:rPr>
          <w:bCs/>
          <w:color w:val="244061" w:themeColor="accent1" w:themeShade="80"/>
          <w:sz w:val="20"/>
        </w:rPr>
        <w:t xml:space="preserve"> je</w:t>
      </w:r>
      <w:r w:rsidR="00E65163" w:rsidRPr="00547762">
        <w:rPr>
          <w:bCs/>
          <w:color w:val="244061" w:themeColor="accent1" w:themeShade="80"/>
          <w:sz w:val="20"/>
        </w:rPr>
        <w:t xml:space="preserve"> 5.019 kuna</w:t>
      </w:r>
      <w:r w:rsidR="00A652B7">
        <w:rPr>
          <w:bCs/>
          <w:color w:val="244061" w:themeColor="accent1" w:themeShade="80"/>
          <w:sz w:val="20"/>
        </w:rPr>
        <w:t>.</w:t>
      </w:r>
    </w:p>
    <w:p w:rsidR="003E42C5" w:rsidRPr="003E42C5" w:rsidRDefault="003E42C5" w:rsidP="003E42C5">
      <w:pPr>
        <w:pBdr>
          <w:bottom w:val="single" w:sz="12" w:space="1" w:color="auto"/>
        </w:pBdr>
        <w:spacing w:before="0" w:line="276" w:lineRule="auto"/>
        <w:jc w:val="left"/>
        <w:rPr>
          <w:i/>
          <w:color w:val="1F497D"/>
          <w:sz w:val="2"/>
          <w:szCs w:val="16"/>
        </w:rPr>
      </w:pPr>
    </w:p>
    <w:p w:rsidR="003E42C5" w:rsidRPr="003E42C5" w:rsidRDefault="003E42C5" w:rsidP="000A6147">
      <w:pPr>
        <w:spacing w:before="60" w:line="240" w:lineRule="auto"/>
        <w:rPr>
          <w:rFonts w:cs="Arial"/>
          <w:b/>
          <w:i/>
          <w:color w:val="17365D"/>
          <w:sz w:val="20"/>
        </w:rPr>
      </w:pPr>
      <w:r w:rsidRPr="003E42C5">
        <w:rPr>
          <w:rFonts w:cs="Arial"/>
          <w:b/>
          <w:i/>
          <w:color w:val="17365D"/>
          <w:sz w:val="20"/>
        </w:rPr>
        <w:t>O urbanim aglomeracijama i većim i manjim urbanim područjima</w:t>
      </w:r>
    </w:p>
    <w:p w:rsidR="003E42C5" w:rsidRPr="00D30907" w:rsidRDefault="003E42C5" w:rsidP="003E42C5">
      <w:pPr>
        <w:tabs>
          <w:tab w:val="left" w:pos="567"/>
        </w:tabs>
        <w:spacing w:line="276" w:lineRule="auto"/>
        <w:rPr>
          <w:rFonts w:cs="Arial"/>
          <w:color w:val="244061"/>
          <w:sz w:val="20"/>
        </w:rPr>
      </w:pPr>
      <w:r w:rsidRPr="00D30907">
        <w:rPr>
          <w:rFonts w:cs="Arial"/>
          <w:color w:val="244061"/>
          <w:sz w:val="20"/>
        </w:rPr>
        <w:t>Izdvajanje urbanih (i ruralnih odnosno ruralnih i mješovitih) područja predstavlja jedan od izazovnijih zadataka suvremene politike regionalnog razvoja. Vrlo često se urbana područja odnosno granice urbanih područja određuju ovisno o namjeni i nisu izdvojena jednom jedinstvenom definicijom.</w:t>
      </w:r>
      <w:r>
        <w:rPr>
          <w:rFonts w:cs="Arial"/>
          <w:color w:val="244061"/>
          <w:sz w:val="20"/>
        </w:rPr>
        <w:t xml:space="preserve"> </w:t>
      </w:r>
      <w:r w:rsidRPr="00D30907">
        <w:rPr>
          <w:rFonts w:cs="Arial"/>
          <w:color w:val="244061"/>
          <w:sz w:val="20"/>
        </w:rPr>
        <w:t>Za politiku regionalnog razvoja izdvajanje urbanih područja znači naći kompromis između različitih sektora, lokalnih želja za uključivanjem/isključivanjem dijela teritorija u urbani prostor i administrativnih granica (koje osiguravaju pravo odlučivanja u nekom prostoru).</w:t>
      </w:r>
      <w:r>
        <w:rPr>
          <w:rFonts w:cs="Arial"/>
          <w:color w:val="244061"/>
          <w:sz w:val="20"/>
        </w:rPr>
        <w:t xml:space="preserve"> </w:t>
      </w:r>
      <w:r w:rsidRPr="00D30907">
        <w:rPr>
          <w:rFonts w:cs="Arial"/>
          <w:color w:val="244061"/>
          <w:sz w:val="20"/>
        </w:rPr>
        <w:t>Zakon o regionalnom razvoju odredio je tri tipa urbanih područja</w:t>
      </w:r>
      <w:r w:rsidRPr="00DA69EB">
        <w:rPr>
          <w:rStyle w:val="FootnoteReference"/>
          <w:rFonts w:cs="Arial"/>
          <w:color w:val="244061" w:themeColor="accent1" w:themeShade="80"/>
          <w:sz w:val="20"/>
        </w:rPr>
        <w:footnoteReference w:id="3"/>
      </w:r>
      <w:r w:rsidRPr="00D30907">
        <w:rPr>
          <w:rFonts w:cs="Arial"/>
          <w:color w:val="244061"/>
          <w:sz w:val="20"/>
        </w:rPr>
        <w:t>:</w:t>
      </w:r>
    </w:p>
    <w:p w:rsidR="003E42C5" w:rsidRDefault="003E42C5" w:rsidP="003E42C5">
      <w:pPr>
        <w:pStyle w:val="ListParagraph"/>
        <w:numPr>
          <w:ilvl w:val="0"/>
          <w:numId w:val="2"/>
        </w:numPr>
        <w:tabs>
          <w:tab w:val="left" w:pos="567"/>
        </w:tabs>
        <w:spacing w:before="240" w:line="276" w:lineRule="auto"/>
        <w:ind w:left="714" w:hanging="357"/>
        <w:rPr>
          <w:rFonts w:cs="Arial"/>
          <w:color w:val="244061"/>
          <w:sz w:val="20"/>
        </w:rPr>
      </w:pPr>
      <w:r w:rsidRPr="003143C0">
        <w:rPr>
          <w:rFonts w:cs="Arial"/>
          <w:b/>
          <w:color w:val="244061"/>
          <w:sz w:val="20"/>
        </w:rPr>
        <w:t>4 gradske aglomeracije</w:t>
      </w:r>
      <w:r>
        <w:rPr>
          <w:rFonts w:cs="Arial"/>
          <w:color w:val="244061"/>
          <w:sz w:val="20"/>
        </w:rPr>
        <w:t xml:space="preserve"> </w:t>
      </w:r>
      <w:r w:rsidRPr="00D30907">
        <w:rPr>
          <w:rFonts w:cs="Arial"/>
          <w:color w:val="244061"/>
          <w:sz w:val="20"/>
        </w:rPr>
        <w:t>(sjedišta u Zagrebu, Splitu, Rijeci i Osijeku)</w:t>
      </w:r>
    </w:p>
    <w:p w:rsidR="003E42C5" w:rsidRDefault="003E42C5" w:rsidP="003E42C5">
      <w:pPr>
        <w:pStyle w:val="ListParagraph"/>
        <w:numPr>
          <w:ilvl w:val="0"/>
          <w:numId w:val="2"/>
        </w:numPr>
        <w:spacing w:before="240" w:line="276" w:lineRule="auto"/>
        <w:ind w:left="567" w:hanging="210"/>
        <w:rPr>
          <w:rFonts w:cs="Arial"/>
          <w:color w:val="244061"/>
          <w:sz w:val="20"/>
        </w:rPr>
      </w:pPr>
      <w:r w:rsidRPr="003143C0">
        <w:rPr>
          <w:rFonts w:cs="Arial"/>
          <w:b/>
          <w:color w:val="244061"/>
          <w:sz w:val="20"/>
        </w:rPr>
        <w:t>veća urbana područja</w:t>
      </w:r>
      <w:r>
        <w:rPr>
          <w:rFonts w:cs="Arial"/>
          <w:color w:val="244061"/>
          <w:sz w:val="20"/>
        </w:rPr>
        <w:t xml:space="preserve"> </w:t>
      </w:r>
      <w:r w:rsidRPr="00D30907">
        <w:rPr>
          <w:rFonts w:cs="Arial"/>
          <w:color w:val="244061"/>
          <w:sz w:val="20"/>
        </w:rPr>
        <w:t xml:space="preserve">- gradovi koji na razini jedinica lokalne </w:t>
      </w:r>
      <w:r>
        <w:rPr>
          <w:rFonts w:cs="Arial"/>
          <w:color w:val="244061"/>
          <w:sz w:val="20"/>
        </w:rPr>
        <w:t xml:space="preserve">samouprave imaju više od 35.000 </w:t>
      </w:r>
      <w:r w:rsidRPr="00D30907">
        <w:rPr>
          <w:rFonts w:cs="Arial"/>
          <w:color w:val="244061"/>
          <w:sz w:val="20"/>
        </w:rPr>
        <w:t>stanovnika, a nisu uključeni u urbane aglomeracije</w:t>
      </w:r>
    </w:p>
    <w:p w:rsidR="003E42C5" w:rsidRPr="00D30907" w:rsidRDefault="003E42C5" w:rsidP="003E42C5">
      <w:pPr>
        <w:pStyle w:val="ListParagraph"/>
        <w:numPr>
          <w:ilvl w:val="0"/>
          <w:numId w:val="2"/>
        </w:numPr>
        <w:spacing w:before="240" w:line="276" w:lineRule="auto"/>
        <w:ind w:left="567" w:hanging="210"/>
        <w:rPr>
          <w:rFonts w:cs="Arial"/>
          <w:color w:val="244061"/>
          <w:sz w:val="20"/>
        </w:rPr>
      </w:pPr>
      <w:r w:rsidRPr="003143C0">
        <w:rPr>
          <w:rFonts w:cs="Arial"/>
          <w:b/>
          <w:color w:val="244061"/>
          <w:sz w:val="20"/>
        </w:rPr>
        <w:t>manja urbana područja</w:t>
      </w:r>
      <w:r>
        <w:rPr>
          <w:rFonts w:cs="Arial"/>
          <w:color w:val="244061"/>
          <w:sz w:val="20"/>
        </w:rPr>
        <w:t xml:space="preserve"> </w:t>
      </w:r>
      <w:r w:rsidRPr="00D30907">
        <w:rPr>
          <w:rFonts w:cs="Arial"/>
          <w:color w:val="244061"/>
          <w:sz w:val="20"/>
        </w:rPr>
        <w:t>- gradovi koji imaju manje od 35.000 stanovnika, ali njihova sr</w:t>
      </w:r>
      <w:r>
        <w:rPr>
          <w:rFonts w:cs="Arial"/>
          <w:color w:val="244061"/>
          <w:sz w:val="20"/>
        </w:rPr>
        <w:t xml:space="preserve">edišnja naselja </w:t>
      </w:r>
      <w:r w:rsidRPr="00D30907">
        <w:rPr>
          <w:rFonts w:cs="Arial"/>
          <w:color w:val="244061"/>
          <w:sz w:val="20"/>
        </w:rPr>
        <w:t>imaju više od 10.000 stanovnika ili su sjedišta županija.</w:t>
      </w:r>
    </w:p>
    <w:p w:rsidR="004327E0" w:rsidRPr="00132FFE" w:rsidRDefault="004327E0" w:rsidP="004327E0">
      <w:pPr>
        <w:pBdr>
          <w:bottom w:val="single" w:sz="12" w:space="1" w:color="auto"/>
        </w:pBdr>
        <w:rPr>
          <w:i/>
          <w:color w:val="1F497D"/>
          <w:sz w:val="2"/>
          <w:szCs w:val="16"/>
        </w:rPr>
      </w:pPr>
    </w:p>
    <w:p w:rsidR="004327E0" w:rsidRDefault="004327E0" w:rsidP="000A6147">
      <w:pPr>
        <w:spacing w:before="60" w:line="240" w:lineRule="auto"/>
        <w:rPr>
          <w:rFonts w:cs="Arial"/>
          <w:i/>
          <w:color w:val="17365D"/>
          <w:sz w:val="17"/>
          <w:szCs w:val="17"/>
        </w:rPr>
      </w:pPr>
      <w:r w:rsidRPr="00132FFE">
        <w:rPr>
          <w:rFonts w:cs="Arial"/>
          <w:i/>
          <w:color w:val="17365D"/>
          <w:sz w:val="17"/>
          <w:szCs w:val="17"/>
        </w:rPr>
        <w:t xml:space="preserve">Više o rezultatima poslovanja poduzetnika po područjima djelatnosti i po drugim kriterijima, prezentirano je u </w:t>
      </w:r>
      <w:hyperlink r:id="rId24" w:history="1">
        <w:r w:rsidRPr="00132FFE">
          <w:rPr>
            <w:rFonts w:cs="Arial"/>
            <w:i/>
            <w:color w:val="0000BF"/>
            <w:sz w:val="17"/>
            <w:szCs w:val="17"/>
            <w:u w:val="single"/>
          </w:rPr>
          <w:t>standardnim analizama</w:t>
        </w:r>
      </w:hyperlink>
      <w:r w:rsidRPr="00132FFE">
        <w:rPr>
          <w:rFonts w:cs="Arial"/>
          <w:i/>
          <w:color w:val="17365D"/>
          <w:sz w:val="17"/>
          <w:szCs w:val="17"/>
        </w:rPr>
        <w:t xml:space="preserve"> rezultata poslovanja poduzetnika RH, po županijama i po gradovima i općinama u 201</w:t>
      </w:r>
      <w:r>
        <w:rPr>
          <w:rFonts w:cs="Arial"/>
          <w:i/>
          <w:color w:val="17365D"/>
          <w:sz w:val="17"/>
          <w:szCs w:val="17"/>
        </w:rPr>
        <w:t>5</w:t>
      </w:r>
      <w:r w:rsidRPr="00132FFE">
        <w:rPr>
          <w:rFonts w:cs="Arial"/>
          <w:i/>
          <w:color w:val="17365D"/>
          <w:sz w:val="17"/>
          <w:szCs w:val="17"/>
        </w:rPr>
        <w:t xml:space="preserve">. g. </w:t>
      </w:r>
    </w:p>
    <w:p w:rsidR="004327E0" w:rsidRPr="00132FFE" w:rsidRDefault="004327E0" w:rsidP="004327E0">
      <w:pPr>
        <w:spacing w:line="240" w:lineRule="auto"/>
        <w:rPr>
          <w:rFonts w:eastAsia="Calibri" w:cs="Arial"/>
          <w:i/>
          <w:color w:val="0000FF"/>
          <w:sz w:val="17"/>
          <w:szCs w:val="17"/>
          <w:u w:val="single"/>
        </w:rPr>
      </w:pPr>
      <w:r w:rsidRPr="00132FFE">
        <w:rPr>
          <w:rFonts w:cs="Arial"/>
          <w:i/>
          <w:color w:val="17365D"/>
          <w:sz w:val="17"/>
          <w:szCs w:val="17"/>
        </w:rPr>
        <w:t>Pojedinačni podaci o rezultatima poslovanja poduzetnika dostupni su besplatno na</w:t>
      </w:r>
      <w:r w:rsidRPr="00132FFE">
        <w:rPr>
          <w:rFonts w:eastAsia="Calibri" w:cs="Arial"/>
          <w:i/>
          <w:color w:val="17365D"/>
          <w:sz w:val="17"/>
          <w:szCs w:val="17"/>
        </w:rPr>
        <w:t xml:space="preserve"> </w:t>
      </w:r>
      <w:hyperlink r:id="rId25" w:history="1">
        <w:r w:rsidRPr="00132FFE">
          <w:rPr>
            <w:rFonts w:eastAsia="Calibri" w:cs="Arial"/>
            <w:i/>
            <w:color w:val="0000FF"/>
            <w:sz w:val="17"/>
            <w:szCs w:val="17"/>
            <w:u w:val="single"/>
          </w:rPr>
          <w:t>RGFI – javna objava</w:t>
        </w:r>
      </w:hyperlink>
      <w:r w:rsidRPr="00132FFE">
        <w:rPr>
          <w:rFonts w:eastAsia="Calibri" w:cs="Arial"/>
          <w:i/>
          <w:color w:val="0F243E"/>
          <w:sz w:val="17"/>
          <w:szCs w:val="17"/>
        </w:rPr>
        <w:t xml:space="preserve"> </w:t>
      </w:r>
      <w:r w:rsidRPr="00132FFE">
        <w:rPr>
          <w:rFonts w:cs="Arial"/>
          <w:i/>
          <w:color w:val="17375E"/>
          <w:sz w:val="17"/>
          <w:szCs w:val="17"/>
        </w:rPr>
        <w:t>i na</w:t>
      </w:r>
      <w:r w:rsidRPr="00132FFE">
        <w:rPr>
          <w:rFonts w:eastAsia="Calibri" w:cs="Arial"/>
          <w:i/>
          <w:color w:val="0F243E"/>
          <w:sz w:val="17"/>
          <w:szCs w:val="17"/>
        </w:rPr>
        <w:t xml:space="preserve"> </w:t>
      </w:r>
      <w:hyperlink r:id="rId26" w:history="1">
        <w:r w:rsidRPr="00132FFE">
          <w:rPr>
            <w:rFonts w:eastAsia="Calibri" w:cs="Arial"/>
            <w:i/>
            <w:color w:val="0000FF"/>
            <w:sz w:val="17"/>
            <w:szCs w:val="17"/>
            <w:u w:val="single"/>
          </w:rPr>
          <w:t>Transparentno.hr</w:t>
        </w:r>
      </w:hyperlink>
    </w:p>
    <w:p w:rsidR="004327E0" w:rsidRPr="007504A3" w:rsidRDefault="004327E0" w:rsidP="007504A3">
      <w:pPr>
        <w:spacing w:after="120" w:line="240" w:lineRule="auto"/>
        <w:rPr>
          <w:rFonts w:eastAsia="Calibri" w:cs="Arial"/>
          <w:bCs/>
          <w:i/>
          <w:color w:val="17365D"/>
          <w:sz w:val="17"/>
          <w:szCs w:val="17"/>
        </w:rPr>
      </w:pPr>
      <w:r w:rsidRPr="00132FFE">
        <w:rPr>
          <w:rFonts w:eastAsia="Calibri" w:cs="Arial"/>
          <w:bCs/>
          <w:i/>
          <w:color w:val="17365D"/>
          <w:sz w:val="17"/>
          <w:szCs w:val="17"/>
        </w:rPr>
        <w:t xml:space="preserve">Informacija o tome je li poslovni subjekt u blokadi ili ne, dostupna je korištenjem usluge </w:t>
      </w:r>
      <w:hyperlink r:id="rId27" w:history="1">
        <w:r w:rsidRPr="00132FFE">
          <w:rPr>
            <w:rFonts w:eastAsia="Calibri" w:cs="Arial"/>
            <w:bCs/>
            <w:i/>
            <w:color w:val="0000BF"/>
            <w:sz w:val="17"/>
            <w:szCs w:val="17"/>
            <w:u w:val="single"/>
          </w:rPr>
          <w:t>FINA InfoBlokade</w:t>
        </w:r>
      </w:hyperlink>
      <w:r w:rsidRPr="00132FFE">
        <w:rPr>
          <w:rFonts w:eastAsia="Calibri" w:cs="Arial"/>
          <w:bCs/>
          <w:i/>
          <w:color w:val="17365D"/>
          <w:sz w:val="17"/>
          <w:szCs w:val="17"/>
        </w:rPr>
        <w:t xml:space="preserve"> slanjem SMS poruku na broj 818058. te korištenjem </w:t>
      </w:r>
      <w:hyperlink r:id="rId28" w:history="1">
        <w:r w:rsidRPr="00132FFE">
          <w:rPr>
            <w:rFonts w:eastAsia="Calibri" w:cs="Arial"/>
            <w:bCs/>
            <w:i/>
            <w:color w:val="0000FF"/>
            <w:sz w:val="17"/>
            <w:szCs w:val="17"/>
            <w:u w:val="single"/>
          </w:rPr>
          <w:t>WEB aplikacije JRR</w:t>
        </w:r>
      </w:hyperlink>
      <w:r w:rsidRPr="00132FFE">
        <w:rPr>
          <w:rFonts w:eastAsia="Calibri" w:cs="Arial"/>
          <w:bCs/>
          <w:i/>
          <w:color w:val="17365D"/>
          <w:sz w:val="17"/>
          <w:szCs w:val="17"/>
        </w:rPr>
        <w:t xml:space="preserve"> tj. uvidom u podatke o računima i statusu blokade poslovnih subjekata, koji se ažuriraju u </w:t>
      </w:r>
      <w:hyperlink r:id="rId29" w:history="1">
        <w:r w:rsidRPr="00132FFE">
          <w:rPr>
            <w:rFonts w:eastAsia="Calibri" w:cs="Arial"/>
            <w:bCs/>
            <w:i/>
            <w:color w:val="0000FF"/>
            <w:sz w:val="17"/>
            <w:szCs w:val="17"/>
            <w:u w:val="single"/>
          </w:rPr>
          <w:t>Jedinstvenom registru računa</w:t>
        </w:r>
      </w:hyperlink>
      <w:r w:rsidRPr="00132FFE">
        <w:rPr>
          <w:rFonts w:eastAsia="Calibri" w:cs="Arial"/>
          <w:bCs/>
          <w:i/>
          <w:color w:val="17365D"/>
          <w:sz w:val="17"/>
          <w:szCs w:val="17"/>
        </w:rPr>
        <w:t xml:space="preserve"> kojega u skladu sa zakonskim propisima, od 2002. godine, vodi Financijska agencija.</w:t>
      </w:r>
    </w:p>
    <w:sectPr w:rsidR="004327E0" w:rsidRPr="007504A3" w:rsidSect="00BC332B">
      <w:headerReference w:type="default" r:id="rId30"/>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07" w:rsidRDefault="00E76707" w:rsidP="00E65163">
      <w:pPr>
        <w:spacing w:before="0" w:line="240" w:lineRule="auto"/>
      </w:pPr>
      <w:r>
        <w:separator/>
      </w:r>
    </w:p>
  </w:endnote>
  <w:endnote w:type="continuationSeparator" w:id="0">
    <w:p w:rsidR="00E76707" w:rsidRDefault="00E76707" w:rsidP="00E651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07" w:rsidRDefault="00E76707" w:rsidP="00E65163">
      <w:pPr>
        <w:spacing w:before="0" w:line="240" w:lineRule="auto"/>
      </w:pPr>
      <w:r>
        <w:separator/>
      </w:r>
    </w:p>
  </w:footnote>
  <w:footnote w:type="continuationSeparator" w:id="0">
    <w:p w:rsidR="00E76707" w:rsidRDefault="00E76707" w:rsidP="00E65163">
      <w:pPr>
        <w:spacing w:before="0" w:line="240" w:lineRule="auto"/>
      </w:pPr>
      <w:r>
        <w:continuationSeparator/>
      </w:r>
    </w:p>
  </w:footnote>
  <w:footnote w:id="1">
    <w:p w:rsidR="001A777A" w:rsidRPr="00853073" w:rsidRDefault="001A777A" w:rsidP="007504A3">
      <w:pPr>
        <w:pStyle w:val="FootnoteText"/>
        <w:spacing w:before="0" w:line="240" w:lineRule="auto"/>
        <w:jc w:val="left"/>
        <w:rPr>
          <w:sz w:val="17"/>
          <w:szCs w:val="17"/>
        </w:rPr>
      </w:pPr>
      <w:r w:rsidRPr="00853073">
        <w:rPr>
          <w:rStyle w:val="FootnoteReference"/>
          <w:sz w:val="17"/>
          <w:szCs w:val="17"/>
        </w:rPr>
        <w:footnoteRef/>
      </w:r>
      <w:r w:rsidRPr="00853073">
        <w:rPr>
          <w:sz w:val="17"/>
          <w:szCs w:val="17"/>
        </w:rPr>
        <w:t xml:space="preserve"> </w:t>
      </w:r>
      <w:r w:rsidRPr="00853073">
        <w:rPr>
          <w:rFonts w:cs="Arial"/>
          <w:color w:val="244061" w:themeColor="accent1" w:themeShade="80"/>
          <w:sz w:val="17"/>
          <w:szCs w:val="17"/>
        </w:rPr>
        <w:t>Usvajanjem novog Zakona o regionalnom razvoju (NN, 147/14), koji je u primjeni od 1. siječnja 2015. godine, uvedena je mogućnost stvaranja urbanih aglomeracija oko četiri najveća hrvatska grada: Zagreba, Splita, Rijeke i Osijeka, uz mogućnost širenja i na druge veće gradove, s ciljem ostvarenja strategije Europske unije do 2020. godine. Strategijom se posebna važnost daje urbanim sredinama, kojima se kroz urbane aglomeracije nastoji povećati konkurentnost na globalnom tržištu te kroz mehanizam Integriranih teritorijalnih ulaganja (ITU) osigurati dodatna sredstva iz europskih fondova. Podaci pokazuju da oko 70% stanovništva EU živi u urbanim područjima. Izvor: FERATA – Hit radio d.o.o., preuzeto 18.9.2015.</w:t>
      </w:r>
    </w:p>
  </w:footnote>
  <w:footnote w:id="2">
    <w:p w:rsidR="001A777A" w:rsidRPr="00853073" w:rsidRDefault="001A777A" w:rsidP="007504A3">
      <w:pPr>
        <w:spacing w:before="40" w:line="240" w:lineRule="auto"/>
        <w:jc w:val="left"/>
        <w:rPr>
          <w:sz w:val="17"/>
          <w:szCs w:val="17"/>
        </w:rPr>
      </w:pPr>
      <w:r w:rsidRPr="00853073">
        <w:rPr>
          <w:rStyle w:val="FootnoteReference"/>
          <w:sz w:val="17"/>
          <w:szCs w:val="17"/>
        </w:rPr>
        <w:footnoteRef/>
      </w:r>
      <w:r w:rsidRPr="00853073">
        <w:rPr>
          <w:sz w:val="17"/>
          <w:szCs w:val="17"/>
        </w:rPr>
        <w:t xml:space="preserve"> </w:t>
      </w:r>
      <w:r w:rsidRPr="00853073">
        <w:rPr>
          <w:rFonts w:cs="Arial"/>
          <w:color w:val="244061" w:themeColor="accent1" w:themeShade="80"/>
          <w:sz w:val="17"/>
          <w:szCs w:val="17"/>
        </w:rPr>
        <w:t xml:space="preserve">Središnji državni portal, Ustrojena urbana aglomeracije </w:t>
      </w:r>
      <w:r w:rsidR="004E7591" w:rsidRPr="00853073">
        <w:rPr>
          <w:rFonts w:cs="Arial"/>
          <w:color w:val="244061" w:themeColor="accent1" w:themeShade="80"/>
          <w:sz w:val="17"/>
          <w:szCs w:val="17"/>
        </w:rPr>
        <w:t>Split</w:t>
      </w:r>
      <w:r w:rsidRPr="00853073">
        <w:rPr>
          <w:rFonts w:cs="Arial"/>
          <w:color w:val="244061" w:themeColor="accent1" w:themeShade="80"/>
          <w:sz w:val="17"/>
          <w:szCs w:val="17"/>
        </w:rPr>
        <w:t xml:space="preserve">, preuzeto 19. rujna 2016. </w:t>
      </w:r>
      <w:hyperlink r:id="rId1" w:history="1">
        <w:r w:rsidR="00FA3D7E" w:rsidRPr="00853073">
          <w:rPr>
            <w:rStyle w:val="Hyperlink"/>
            <w:rFonts w:cs="Arial"/>
            <w:sz w:val="17"/>
            <w:szCs w:val="17"/>
          </w:rPr>
          <w:t>https://razvoj.gov.hr/prva-urbana-aglomeracija-u-republici-hrvatskoj-urbana-aglomeracija-split/3190</w:t>
        </w:r>
      </w:hyperlink>
    </w:p>
  </w:footnote>
  <w:footnote w:id="3">
    <w:p w:rsidR="003E42C5" w:rsidRPr="00906D88" w:rsidRDefault="003E42C5" w:rsidP="003E42C5">
      <w:pPr>
        <w:pStyle w:val="FootnoteText"/>
        <w:spacing w:before="60" w:line="240" w:lineRule="auto"/>
        <w:rPr>
          <w:rFonts w:cs="Arial"/>
          <w:color w:val="244061" w:themeColor="accent1" w:themeShade="80"/>
          <w:sz w:val="16"/>
          <w:szCs w:val="16"/>
        </w:rPr>
      </w:pPr>
      <w:r w:rsidRPr="006A43D5">
        <w:rPr>
          <w:rStyle w:val="FootnoteReference"/>
          <w:rFonts w:cs="Arial"/>
          <w:color w:val="244061" w:themeColor="accent1" w:themeShade="80"/>
          <w:sz w:val="16"/>
          <w:szCs w:val="16"/>
        </w:rPr>
        <w:footnoteRef/>
      </w:r>
      <w:r w:rsidRPr="006A43D5">
        <w:rPr>
          <w:rFonts w:cs="Arial"/>
          <w:color w:val="244061" w:themeColor="accent1" w:themeShade="80"/>
          <w:sz w:val="16"/>
          <w:szCs w:val="16"/>
        </w:rPr>
        <w:t xml:space="preserve"> </w:t>
      </w:r>
      <w:r>
        <w:rPr>
          <w:rFonts w:cs="Arial"/>
          <w:color w:val="244061" w:themeColor="accent1" w:themeShade="80"/>
          <w:sz w:val="16"/>
          <w:szCs w:val="16"/>
        </w:rPr>
        <w:t xml:space="preserve">Regionalni razvoj, preuzeto 19.09.2016. </w:t>
      </w:r>
      <w:hyperlink r:id="rId2" w:history="1">
        <w:r w:rsidRPr="00D30907">
          <w:rPr>
            <w:rStyle w:val="Hyperlink"/>
            <w:rFonts w:cs="Arial"/>
            <w:sz w:val="16"/>
            <w:szCs w:val="16"/>
          </w:rPr>
          <w:t>mailto:http://regionalni.weebly.com/urbana-podru269ja.html</w:t>
        </w:r>
      </w:hyperlink>
      <w:r>
        <w:rPr>
          <w:rFonts w:cs="Arial"/>
          <w:color w:val="244061" w:themeColor="accent1" w:themeShade="8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32B" w:rsidRDefault="00BC332B">
    <w:pPr>
      <w:pStyle w:val="Header"/>
    </w:pPr>
    <w:r>
      <w:rPr>
        <w:noProof/>
      </w:rPr>
      <w:drawing>
        <wp:anchor distT="0" distB="0" distL="114300" distR="114300" simplePos="0" relativeHeight="251658240" behindDoc="0" locked="0" layoutInCell="1" allowOverlap="1" wp14:anchorId="10A664FF" wp14:editId="5A7D40BC">
          <wp:simplePos x="0" y="0"/>
          <wp:positionH relativeFrom="column">
            <wp:posOffset>-137960</wp:posOffset>
          </wp:positionH>
          <wp:positionV relativeFrom="paragraph">
            <wp:posOffset>-18305</wp:posOffset>
          </wp:positionV>
          <wp:extent cx="1085215" cy="215900"/>
          <wp:effectExtent l="0" t="0" r="635" b="0"/>
          <wp:wrapNone/>
          <wp:docPr id="7" name="Picture 7" descr="Opis: Fina - novi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Fina - novi zn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21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5EC"/>
    <w:multiLevelType w:val="multilevel"/>
    <w:tmpl w:val="D632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B241D"/>
    <w:multiLevelType w:val="hybridMultilevel"/>
    <w:tmpl w:val="9E2466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63"/>
    <w:rsid w:val="000460D2"/>
    <w:rsid w:val="00064F08"/>
    <w:rsid w:val="00080179"/>
    <w:rsid w:val="000A6147"/>
    <w:rsid w:val="000C55F1"/>
    <w:rsid w:val="000F3A0E"/>
    <w:rsid w:val="00126315"/>
    <w:rsid w:val="00127109"/>
    <w:rsid w:val="0017668E"/>
    <w:rsid w:val="00177727"/>
    <w:rsid w:val="00181BF7"/>
    <w:rsid w:val="001A777A"/>
    <w:rsid w:val="001D400A"/>
    <w:rsid w:val="00204C23"/>
    <w:rsid w:val="002345C3"/>
    <w:rsid w:val="0024222B"/>
    <w:rsid w:val="002E5AC3"/>
    <w:rsid w:val="002F2FE4"/>
    <w:rsid w:val="003143C0"/>
    <w:rsid w:val="00314835"/>
    <w:rsid w:val="00320693"/>
    <w:rsid w:val="00343963"/>
    <w:rsid w:val="003A2B06"/>
    <w:rsid w:val="003E42C5"/>
    <w:rsid w:val="004327E0"/>
    <w:rsid w:val="00461DA6"/>
    <w:rsid w:val="00495115"/>
    <w:rsid w:val="004A69FB"/>
    <w:rsid w:val="004B733C"/>
    <w:rsid w:val="004C232B"/>
    <w:rsid w:val="004D1DD5"/>
    <w:rsid w:val="004E7591"/>
    <w:rsid w:val="00524625"/>
    <w:rsid w:val="0054311C"/>
    <w:rsid w:val="00560F0C"/>
    <w:rsid w:val="005B3FE2"/>
    <w:rsid w:val="005B563C"/>
    <w:rsid w:val="005E553B"/>
    <w:rsid w:val="006109DE"/>
    <w:rsid w:val="00623255"/>
    <w:rsid w:val="006A0977"/>
    <w:rsid w:val="006B2B65"/>
    <w:rsid w:val="006E3A9E"/>
    <w:rsid w:val="006E4445"/>
    <w:rsid w:val="006E57FC"/>
    <w:rsid w:val="006F086A"/>
    <w:rsid w:val="00721927"/>
    <w:rsid w:val="00724FFF"/>
    <w:rsid w:val="007504A3"/>
    <w:rsid w:val="00805F6C"/>
    <w:rsid w:val="008179C8"/>
    <w:rsid w:val="00836C5C"/>
    <w:rsid w:val="00853073"/>
    <w:rsid w:val="0085639F"/>
    <w:rsid w:val="00874C36"/>
    <w:rsid w:val="00882CF6"/>
    <w:rsid w:val="008F2F92"/>
    <w:rsid w:val="00921724"/>
    <w:rsid w:val="00957D93"/>
    <w:rsid w:val="00977696"/>
    <w:rsid w:val="009B62F9"/>
    <w:rsid w:val="009C1C36"/>
    <w:rsid w:val="009C2FA8"/>
    <w:rsid w:val="009D44C3"/>
    <w:rsid w:val="00A652B7"/>
    <w:rsid w:val="00AA30C7"/>
    <w:rsid w:val="00AB5C92"/>
    <w:rsid w:val="00AF3D0E"/>
    <w:rsid w:val="00B0422F"/>
    <w:rsid w:val="00B350D9"/>
    <w:rsid w:val="00B43BD0"/>
    <w:rsid w:val="00B659D0"/>
    <w:rsid w:val="00B671FD"/>
    <w:rsid w:val="00BC332B"/>
    <w:rsid w:val="00BD48F7"/>
    <w:rsid w:val="00BE63D9"/>
    <w:rsid w:val="00C21A1F"/>
    <w:rsid w:val="00C32213"/>
    <w:rsid w:val="00C37EC4"/>
    <w:rsid w:val="00C45A7B"/>
    <w:rsid w:val="00CD4ED8"/>
    <w:rsid w:val="00D30907"/>
    <w:rsid w:val="00D36483"/>
    <w:rsid w:val="00D43FF9"/>
    <w:rsid w:val="00D62B47"/>
    <w:rsid w:val="00D7423E"/>
    <w:rsid w:val="00D7525A"/>
    <w:rsid w:val="00D923C5"/>
    <w:rsid w:val="00E24C4B"/>
    <w:rsid w:val="00E45368"/>
    <w:rsid w:val="00E65163"/>
    <w:rsid w:val="00E76707"/>
    <w:rsid w:val="00E934F1"/>
    <w:rsid w:val="00EA5D5F"/>
    <w:rsid w:val="00EC34D9"/>
    <w:rsid w:val="00EE346A"/>
    <w:rsid w:val="00F03F08"/>
    <w:rsid w:val="00F73A11"/>
    <w:rsid w:val="00F7773B"/>
    <w:rsid w:val="00F97DE3"/>
    <w:rsid w:val="00FA3D7E"/>
    <w:rsid w:val="00FC79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63"/>
    <w:pPr>
      <w:spacing w:before="120" w:after="0" w:line="288" w:lineRule="auto"/>
      <w:jc w:val="both"/>
    </w:pPr>
    <w:rPr>
      <w:rFonts w:ascii="Arial" w:eastAsia="Times New Roman" w:hAnsi="Arial" w:cs="Times New Roman"/>
      <w:color w:val="003366"/>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65163"/>
    <w:rPr>
      <w:sz w:val="20"/>
    </w:rPr>
  </w:style>
  <w:style w:type="character" w:customStyle="1" w:styleId="FootnoteTextChar">
    <w:name w:val="Footnote Text Char"/>
    <w:basedOn w:val="DefaultParagraphFont"/>
    <w:link w:val="FootnoteText"/>
    <w:uiPriority w:val="99"/>
    <w:semiHidden/>
    <w:rsid w:val="00E65163"/>
    <w:rPr>
      <w:rFonts w:ascii="Arial" w:eastAsia="Times New Roman" w:hAnsi="Arial" w:cs="Times New Roman"/>
      <w:color w:val="003366"/>
      <w:sz w:val="20"/>
      <w:szCs w:val="20"/>
      <w:lang w:eastAsia="hr-HR"/>
    </w:rPr>
  </w:style>
  <w:style w:type="character" w:styleId="FootnoteReference">
    <w:name w:val="footnote reference"/>
    <w:basedOn w:val="DefaultParagraphFont"/>
    <w:uiPriority w:val="99"/>
    <w:semiHidden/>
    <w:rsid w:val="00E65163"/>
    <w:rPr>
      <w:rFonts w:cs="Times New Roman"/>
      <w:vertAlign w:val="superscript"/>
    </w:rPr>
  </w:style>
  <w:style w:type="character" w:styleId="Hyperlink">
    <w:name w:val="Hyperlink"/>
    <w:basedOn w:val="DefaultParagraphFont"/>
    <w:uiPriority w:val="99"/>
    <w:rsid w:val="00E65163"/>
    <w:rPr>
      <w:rFonts w:cs="Times New Roman"/>
      <w:color w:val="0000FF"/>
      <w:u w:val="single"/>
    </w:rPr>
  </w:style>
  <w:style w:type="table" w:customStyle="1" w:styleId="TableGrid1">
    <w:name w:val="Table Grid1"/>
    <w:basedOn w:val="TableNormal"/>
    <w:next w:val="TableGrid"/>
    <w:uiPriority w:val="59"/>
    <w:rsid w:val="00E651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6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51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163"/>
    <w:rPr>
      <w:rFonts w:ascii="Tahoma" w:eastAsia="Times New Roman" w:hAnsi="Tahoma" w:cs="Tahoma"/>
      <w:color w:val="003366"/>
      <w:sz w:val="16"/>
      <w:szCs w:val="16"/>
      <w:lang w:eastAsia="hr-HR"/>
    </w:rPr>
  </w:style>
  <w:style w:type="character" w:styleId="FollowedHyperlink">
    <w:name w:val="FollowedHyperlink"/>
    <w:basedOn w:val="DefaultParagraphFont"/>
    <w:uiPriority w:val="99"/>
    <w:semiHidden/>
    <w:unhideWhenUsed/>
    <w:rsid w:val="00CD4ED8"/>
    <w:rPr>
      <w:color w:val="800080" w:themeColor="followedHyperlink"/>
      <w:u w:val="single"/>
    </w:rPr>
  </w:style>
  <w:style w:type="character" w:styleId="Strong">
    <w:name w:val="Strong"/>
    <w:basedOn w:val="DefaultParagraphFont"/>
    <w:uiPriority w:val="22"/>
    <w:qFormat/>
    <w:rsid w:val="00D30907"/>
    <w:rPr>
      <w:b/>
      <w:bCs/>
    </w:rPr>
  </w:style>
  <w:style w:type="character" w:customStyle="1" w:styleId="apple-converted-space">
    <w:name w:val="apple-converted-space"/>
    <w:basedOn w:val="DefaultParagraphFont"/>
    <w:rsid w:val="00D30907"/>
  </w:style>
  <w:style w:type="paragraph" w:styleId="ListParagraph">
    <w:name w:val="List Paragraph"/>
    <w:basedOn w:val="Normal"/>
    <w:uiPriority w:val="34"/>
    <w:qFormat/>
    <w:rsid w:val="00D30907"/>
    <w:pPr>
      <w:ind w:left="720"/>
      <w:contextualSpacing/>
    </w:pPr>
  </w:style>
  <w:style w:type="paragraph" w:styleId="Header">
    <w:name w:val="header"/>
    <w:basedOn w:val="Normal"/>
    <w:link w:val="HeaderChar"/>
    <w:uiPriority w:val="99"/>
    <w:unhideWhenUsed/>
    <w:rsid w:val="00BC332B"/>
    <w:pPr>
      <w:tabs>
        <w:tab w:val="center" w:pos="4536"/>
        <w:tab w:val="right" w:pos="9072"/>
      </w:tabs>
      <w:spacing w:before="0" w:line="240" w:lineRule="auto"/>
    </w:pPr>
  </w:style>
  <w:style w:type="character" w:customStyle="1" w:styleId="HeaderChar">
    <w:name w:val="Header Char"/>
    <w:basedOn w:val="DefaultParagraphFont"/>
    <w:link w:val="Header"/>
    <w:uiPriority w:val="99"/>
    <w:rsid w:val="00BC332B"/>
    <w:rPr>
      <w:rFonts w:ascii="Arial" w:eastAsia="Times New Roman" w:hAnsi="Arial" w:cs="Times New Roman"/>
      <w:color w:val="003366"/>
      <w:szCs w:val="20"/>
      <w:lang w:eastAsia="hr-HR"/>
    </w:rPr>
  </w:style>
  <w:style w:type="paragraph" w:styleId="Footer">
    <w:name w:val="footer"/>
    <w:basedOn w:val="Normal"/>
    <w:link w:val="FooterChar"/>
    <w:uiPriority w:val="99"/>
    <w:unhideWhenUsed/>
    <w:rsid w:val="00BC332B"/>
    <w:pPr>
      <w:tabs>
        <w:tab w:val="center" w:pos="4536"/>
        <w:tab w:val="right" w:pos="9072"/>
      </w:tabs>
      <w:spacing w:before="0" w:line="240" w:lineRule="auto"/>
    </w:pPr>
  </w:style>
  <w:style w:type="character" w:customStyle="1" w:styleId="FooterChar">
    <w:name w:val="Footer Char"/>
    <w:basedOn w:val="DefaultParagraphFont"/>
    <w:link w:val="Footer"/>
    <w:uiPriority w:val="99"/>
    <w:rsid w:val="00BC332B"/>
    <w:rPr>
      <w:rFonts w:ascii="Arial" w:eastAsia="Times New Roman" w:hAnsi="Arial" w:cs="Times New Roman"/>
      <w:color w:val="003366"/>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63"/>
    <w:pPr>
      <w:spacing w:before="120" w:after="0" w:line="288" w:lineRule="auto"/>
      <w:jc w:val="both"/>
    </w:pPr>
    <w:rPr>
      <w:rFonts w:ascii="Arial" w:eastAsia="Times New Roman" w:hAnsi="Arial" w:cs="Times New Roman"/>
      <w:color w:val="003366"/>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E65163"/>
    <w:rPr>
      <w:sz w:val="20"/>
    </w:rPr>
  </w:style>
  <w:style w:type="character" w:customStyle="1" w:styleId="FootnoteTextChar">
    <w:name w:val="Footnote Text Char"/>
    <w:basedOn w:val="DefaultParagraphFont"/>
    <w:link w:val="FootnoteText"/>
    <w:uiPriority w:val="99"/>
    <w:semiHidden/>
    <w:rsid w:val="00E65163"/>
    <w:rPr>
      <w:rFonts w:ascii="Arial" w:eastAsia="Times New Roman" w:hAnsi="Arial" w:cs="Times New Roman"/>
      <w:color w:val="003366"/>
      <w:sz w:val="20"/>
      <w:szCs w:val="20"/>
      <w:lang w:eastAsia="hr-HR"/>
    </w:rPr>
  </w:style>
  <w:style w:type="character" w:styleId="FootnoteReference">
    <w:name w:val="footnote reference"/>
    <w:basedOn w:val="DefaultParagraphFont"/>
    <w:uiPriority w:val="99"/>
    <w:semiHidden/>
    <w:rsid w:val="00E65163"/>
    <w:rPr>
      <w:rFonts w:cs="Times New Roman"/>
      <w:vertAlign w:val="superscript"/>
    </w:rPr>
  </w:style>
  <w:style w:type="character" w:styleId="Hyperlink">
    <w:name w:val="Hyperlink"/>
    <w:basedOn w:val="DefaultParagraphFont"/>
    <w:uiPriority w:val="99"/>
    <w:rsid w:val="00E65163"/>
    <w:rPr>
      <w:rFonts w:cs="Times New Roman"/>
      <w:color w:val="0000FF"/>
      <w:u w:val="single"/>
    </w:rPr>
  </w:style>
  <w:style w:type="table" w:customStyle="1" w:styleId="TableGrid1">
    <w:name w:val="Table Grid1"/>
    <w:basedOn w:val="TableNormal"/>
    <w:next w:val="TableGrid"/>
    <w:uiPriority w:val="59"/>
    <w:rsid w:val="00E651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E651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516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163"/>
    <w:rPr>
      <w:rFonts w:ascii="Tahoma" w:eastAsia="Times New Roman" w:hAnsi="Tahoma" w:cs="Tahoma"/>
      <w:color w:val="003366"/>
      <w:sz w:val="16"/>
      <w:szCs w:val="16"/>
      <w:lang w:eastAsia="hr-HR"/>
    </w:rPr>
  </w:style>
  <w:style w:type="character" w:styleId="FollowedHyperlink">
    <w:name w:val="FollowedHyperlink"/>
    <w:basedOn w:val="DefaultParagraphFont"/>
    <w:uiPriority w:val="99"/>
    <w:semiHidden/>
    <w:unhideWhenUsed/>
    <w:rsid w:val="00CD4ED8"/>
    <w:rPr>
      <w:color w:val="800080" w:themeColor="followedHyperlink"/>
      <w:u w:val="single"/>
    </w:rPr>
  </w:style>
  <w:style w:type="character" w:styleId="Strong">
    <w:name w:val="Strong"/>
    <w:basedOn w:val="DefaultParagraphFont"/>
    <w:uiPriority w:val="22"/>
    <w:qFormat/>
    <w:rsid w:val="00D30907"/>
    <w:rPr>
      <w:b/>
      <w:bCs/>
    </w:rPr>
  </w:style>
  <w:style w:type="character" w:customStyle="1" w:styleId="apple-converted-space">
    <w:name w:val="apple-converted-space"/>
    <w:basedOn w:val="DefaultParagraphFont"/>
    <w:rsid w:val="00D30907"/>
  </w:style>
  <w:style w:type="paragraph" w:styleId="ListParagraph">
    <w:name w:val="List Paragraph"/>
    <w:basedOn w:val="Normal"/>
    <w:uiPriority w:val="34"/>
    <w:qFormat/>
    <w:rsid w:val="00D30907"/>
    <w:pPr>
      <w:ind w:left="720"/>
      <w:contextualSpacing/>
    </w:pPr>
  </w:style>
  <w:style w:type="paragraph" w:styleId="Header">
    <w:name w:val="header"/>
    <w:basedOn w:val="Normal"/>
    <w:link w:val="HeaderChar"/>
    <w:uiPriority w:val="99"/>
    <w:unhideWhenUsed/>
    <w:rsid w:val="00BC332B"/>
    <w:pPr>
      <w:tabs>
        <w:tab w:val="center" w:pos="4536"/>
        <w:tab w:val="right" w:pos="9072"/>
      </w:tabs>
      <w:spacing w:before="0" w:line="240" w:lineRule="auto"/>
    </w:pPr>
  </w:style>
  <w:style w:type="character" w:customStyle="1" w:styleId="HeaderChar">
    <w:name w:val="Header Char"/>
    <w:basedOn w:val="DefaultParagraphFont"/>
    <w:link w:val="Header"/>
    <w:uiPriority w:val="99"/>
    <w:rsid w:val="00BC332B"/>
    <w:rPr>
      <w:rFonts w:ascii="Arial" w:eastAsia="Times New Roman" w:hAnsi="Arial" w:cs="Times New Roman"/>
      <w:color w:val="003366"/>
      <w:szCs w:val="20"/>
      <w:lang w:eastAsia="hr-HR"/>
    </w:rPr>
  </w:style>
  <w:style w:type="paragraph" w:styleId="Footer">
    <w:name w:val="footer"/>
    <w:basedOn w:val="Normal"/>
    <w:link w:val="FooterChar"/>
    <w:uiPriority w:val="99"/>
    <w:unhideWhenUsed/>
    <w:rsid w:val="00BC332B"/>
    <w:pPr>
      <w:tabs>
        <w:tab w:val="center" w:pos="4536"/>
        <w:tab w:val="right" w:pos="9072"/>
      </w:tabs>
      <w:spacing w:before="0" w:line="240" w:lineRule="auto"/>
    </w:pPr>
  </w:style>
  <w:style w:type="character" w:customStyle="1" w:styleId="FooterChar">
    <w:name w:val="Footer Char"/>
    <w:basedOn w:val="DefaultParagraphFont"/>
    <w:link w:val="Footer"/>
    <w:uiPriority w:val="99"/>
    <w:rsid w:val="00BC332B"/>
    <w:rPr>
      <w:rFonts w:ascii="Arial" w:eastAsia="Times New Roman" w:hAnsi="Arial" w:cs="Times New Roman"/>
      <w:color w:val="003366"/>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1527">
      <w:bodyDiv w:val="1"/>
      <w:marLeft w:val="0"/>
      <w:marRight w:val="0"/>
      <w:marTop w:val="0"/>
      <w:marBottom w:val="0"/>
      <w:divBdr>
        <w:top w:val="none" w:sz="0" w:space="0" w:color="auto"/>
        <w:left w:val="none" w:sz="0" w:space="0" w:color="auto"/>
        <w:bottom w:val="none" w:sz="0" w:space="0" w:color="auto"/>
        <w:right w:val="none" w:sz="0" w:space="0" w:color="auto"/>
      </w:divBdr>
    </w:div>
    <w:div w:id="871842097">
      <w:bodyDiv w:val="1"/>
      <w:marLeft w:val="0"/>
      <w:marRight w:val="0"/>
      <w:marTop w:val="0"/>
      <w:marBottom w:val="0"/>
      <w:divBdr>
        <w:top w:val="none" w:sz="0" w:space="0" w:color="auto"/>
        <w:left w:val="none" w:sz="0" w:space="0" w:color="auto"/>
        <w:bottom w:val="none" w:sz="0" w:space="0" w:color="auto"/>
        <w:right w:val="none" w:sz="0" w:space="0" w:color="auto"/>
      </w:divBdr>
    </w:div>
    <w:div w:id="17624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ansparentno.hr/pregled/33060874644/e9ebb19e19eb7c97a3bc86e2d51f52490ca42f222c2506039669082267f2fa1ef830c457758fa76b75a46f16fa946a3c8babecad9c1e39fafcdede16fd0ea13e" TargetMode="External"/><Relationship Id="rId18" Type="http://schemas.openxmlformats.org/officeDocument/2006/relationships/hyperlink" Target="https://www.transparentno.hr/pregled/26556073445/b2e084b9fe947e927d14b69605c0a9ed8949378979022c884cb39de384a9bce9b3b78a73ee7d8264b3b40fbe3d95c0fb596c259b1e7748dd6c6db52b1defa011" TargetMode="External"/><Relationship Id="rId26" Type="http://schemas.openxmlformats.org/officeDocument/2006/relationships/hyperlink" Target="https://www.transparentno.hr/" TargetMode="External"/><Relationship Id="rId3" Type="http://schemas.openxmlformats.org/officeDocument/2006/relationships/styles" Target="styles.xml"/><Relationship Id="rId21" Type="http://schemas.openxmlformats.org/officeDocument/2006/relationships/hyperlink" Target="https://www.transparentno.hr/pregled/39792509896/b113e7924443066ce7dbc907a473a5cfa8aeff134864b9d479e02d765ed20966978b6a11f4f58e1b36f94f5ccce09fa8235a128357807f3f1ce1e0736ca16970" TargetMode="External"/><Relationship Id="rId7" Type="http://schemas.openxmlformats.org/officeDocument/2006/relationships/footnotes" Target="footnotes.xml"/><Relationship Id="rId12" Type="http://schemas.openxmlformats.org/officeDocument/2006/relationships/hyperlink" Target="https://www.transparentno.hr/pregled/83462362655/25a714ac598c3d889b61490c324e28c169521bc0d546df14457663538b0a97aad8111bc5e9c5056002f5ce013448c1b7832c7c573124508abaf09de6d02fd5a4" TargetMode="External"/><Relationship Id="rId17" Type="http://schemas.openxmlformats.org/officeDocument/2006/relationships/hyperlink" Target="https://www.transparentno.hr/pregled/48351740621/76df8cf09fcea42b79fb089acdc35990fe20df1b16bc4eedcb24a176a08d65523760eef01107eb6704f4a70f5ad0f3b3c7174631b3c9e165ff3197b427d6a78e" TargetMode="External"/><Relationship Id="rId25" Type="http://schemas.openxmlformats.org/officeDocument/2006/relationships/hyperlink" Target="http://rgfi.fina.hr/JavnaObjava-web/jsp/prijavaKorisnika.jsp" TargetMode="External"/><Relationship Id="rId2" Type="http://schemas.openxmlformats.org/officeDocument/2006/relationships/numbering" Target="numbering.xml"/><Relationship Id="rId16" Type="http://schemas.openxmlformats.org/officeDocument/2006/relationships/hyperlink" Target="https://www.transparentno.hr/pregled/02610134628/c9c1fcc6d98920c7a1138b4b2782b7e9964c500de3d5dbb7c0bfebd6099083d226ff5aa8b2dd0a7807e9022d0d37c5ee3155826573d09c3b1a347a1c08401f01" TargetMode="External"/><Relationship Id="rId20" Type="http://schemas.openxmlformats.org/officeDocument/2006/relationships/image" Target="media/image2.png"/><Relationship Id="rId29" Type="http://schemas.openxmlformats.org/officeDocument/2006/relationships/hyperlink" Target="http://www.fina.hr/Default.aspx?sec=9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parentno.hr/pregled/00278260010/2cabaefa8a300fbc3bf6096f782cdddcfcb835812c8250b99cd797ac3a6d637e6aa51f4e6625c3d595da31cccdf496231d3b6f1ab352e44145d1106beb1c877a" TargetMode="External"/><Relationship Id="rId24" Type="http://schemas.openxmlformats.org/officeDocument/2006/relationships/hyperlink" Target="http://www.fina.hr/Default.aspx?sec=127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transparentno.hr/pregled/94136335132/45fb2921898d8b22212594647def7f3049bcde7cef0412ad0cc607b5483b83730049d766fb1e8a0068ecec6803daaea036a9f3630d43754879106776979c68d0" TargetMode="External"/><Relationship Id="rId23" Type="http://schemas.openxmlformats.org/officeDocument/2006/relationships/image" Target="media/image4.png"/><Relationship Id="rId28" Type="http://schemas.openxmlformats.org/officeDocument/2006/relationships/hyperlink" Target="https://jrr.fina.hr/" TargetMode="External"/><Relationship Id="rId10" Type="http://schemas.openxmlformats.org/officeDocument/2006/relationships/hyperlink" Target="https://www.transparentno.hr/pregled/81356391287/da529e193dff83d2b5211f8af2545fd1cd8f5eff21878eaa97ee5c9bc149c47c3814f57002a509406e03d4ff337b203d17ac059ad44965045f869dee997ab837" TargetMode="External"/><Relationship Id="rId19" Type="http://schemas.openxmlformats.org/officeDocument/2006/relationships/hyperlink" Target="https://www.transparentno.hr/pregled/76118645526/85a17d4563539a030351425aa1fcd180a0f6d179765750005fd201b78791fd339e404ac6e2855ef4c5b0865507a3b3ce820e3e32b5e12bdc89dcbe94bcbecf9b"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ransparentno.hr/pregled/59295916756/f8da11630120f70980bf0a461d7c185c57d5026e07f81cf22d57ff89fec35056a0b28cb38d02b4f5ce31040aadfa251f0a6f5c9d5ab43026766faaf9a66a1cd9" TargetMode="External"/><Relationship Id="rId22" Type="http://schemas.openxmlformats.org/officeDocument/2006/relationships/image" Target="media/image3.png"/><Relationship Id="rId27" Type="http://schemas.openxmlformats.org/officeDocument/2006/relationships/hyperlink" Target="http://www.fina.hr/Default.aspx?sec=1538" TargetMode="External"/><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http://regionalni.weebly.com/urbana-podru269ja.html" TargetMode="External"/><Relationship Id="rId1" Type="http://schemas.openxmlformats.org/officeDocument/2006/relationships/hyperlink" Target="https://razvoj.gov.hr/prva-urbana-aglomeracija-u-republici-hrvatskoj-urbana-aglomeracija-split/31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6DF74-5EC6-4936-A676-6BDA3CA6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1890</Words>
  <Characters>10773</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Jonjić</dc:creator>
  <cp:lastModifiedBy>Ivana Mioč</cp:lastModifiedBy>
  <cp:revision>4</cp:revision>
  <dcterms:created xsi:type="dcterms:W3CDTF">2017-01-17T08:17:00Z</dcterms:created>
  <dcterms:modified xsi:type="dcterms:W3CDTF">2017-01-17T09:12:00Z</dcterms:modified>
</cp:coreProperties>
</file>